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4034" w14:textId="4C4A58FA" w:rsidR="0015676F" w:rsidRPr="008878AB" w:rsidRDefault="00F845D2" w:rsidP="008878AB">
      <w:pPr>
        <w:rPr>
          <w:rFonts w:ascii="Arial" w:hAnsi="Arial" w:cs="Arial"/>
          <w:b/>
          <w:sz w:val="36"/>
        </w:rPr>
      </w:pPr>
      <w:r>
        <w:rPr>
          <w:rFonts w:ascii="Arial" w:hAnsi="Arial" w:cs="Arial"/>
          <w:b/>
          <w:color w:val="7F7F7F" w:themeColor="text1" w:themeTint="80"/>
          <w:sz w:val="24"/>
        </w:rPr>
        <w:t xml:space="preserve">Hinweise vom </w:t>
      </w:r>
      <w:r w:rsidR="00F64F82">
        <w:rPr>
          <w:rFonts w:ascii="Arial" w:hAnsi="Arial" w:cs="Arial"/>
          <w:b/>
          <w:color w:val="7F7F7F" w:themeColor="text1" w:themeTint="80"/>
          <w:sz w:val="24"/>
        </w:rPr>
        <w:t>02</w:t>
      </w:r>
      <w:r>
        <w:rPr>
          <w:rFonts w:ascii="Arial" w:hAnsi="Arial" w:cs="Arial"/>
          <w:b/>
          <w:color w:val="7F7F7F" w:themeColor="text1" w:themeTint="80"/>
          <w:sz w:val="24"/>
        </w:rPr>
        <w:t>.0</w:t>
      </w:r>
      <w:r w:rsidR="00F64F82">
        <w:rPr>
          <w:rFonts w:ascii="Arial" w:hAnsi="Arial" w:cs="Arial"/>
          <w:b/>
          <w:color w:val="7F7F7F" w:themeColor="text1" w:themeTint="80"/>
          <w:sz w:val="24"/>
        </w:rPr>
        <w:t>6</w:t>
      </w:r>
      <w:r>
        <w:rPr>
          <w:rFonts w:ascii="Arial" w:hAnsi="Arial" w:cs="Arial"/>
          <w:b/>
          <w:color w:val="7F7F7F" w:themeColor="text1" w:themeTint="80"/>
          <w:sz w:val="24"/>
        </w:rPr>
        <w:t>.202</w:t>
      </w:r>
      <w:r w:rsidR="009511FD">
        <w:rPr>
          <w:rFonts w:ascii="Arial" w:hAnsi="Arial" w:cs="Arial"/>
          <w:b/>
          <w:color w:val="7F7F7F" w:themeColor="text1" w:themeTint="80"/>
          <w:sz w:val="24"/>
        </w:rPr>
        <w:t>6</w:t>
      </w:r>
      <w:r>
        <w:rPr>
          <w:rFonts w:ascii="Arial" w:hAnsi="Arial" w:cs="Arial"/>
          <w:b/>
          <w:color w:val="7F7F7F" w:themeColor="text1" w:themeTint="80"/>
          <w:sz w:val="24"/>
        </w:rPr>
        <w:t xml:space="preserve"> KW </w:t>
      </w:r>
      <w:r w:rsidR="006B1A2A">
        <w:rPr>
          <w:rFonts w:ascii="Arial" w:hAnsi="Arial" w:cs="Arial"/>
          <w:b/>
          <w:color w:val="7F7F7F" w:themeColor="text1" w:themeTint="80"/>
          <w:sz w:val="24"/>
        </w:rPr>
        <w:t>2</w:t>
      </w:r>
      <w:r w:rsidR="00F64F82">
        <w:rPr>
          <w:rFonts w:ascii="Arial" w:hAnsi="Arial" w:cs="Arial"/>
          <w:b/>
          <w:color w:val="7F7F7F" w:themeColor="text1" w:themeTint="80"/>
          <w:sz w:val="24"/>
        </w:rPr>
        <w:t>3</w:t>
      </w:r>
      <w:r>
        <w:rPr>
          <w:rFonts w:ascii="Arial" w:hAnsi="Arial" w:cs="Arial"/>
          <w:b/>
          <w:color w:val="7F7F7F" w:themeColor="text1" w:themeTint="80"/>
          <w:sz w:val="36"/>
        </w:rPr>
        <w:tab/>
      </w:r>
      <w:r>
        <w:rPr>
          <w:rFonts w:ascii="Arial" w:hAnsi="Arial" w:cs="Arial"/>
          <w:b/>
          <w:sz w:val="36"/>
        </w:rPr>
        <w:tab/>
      </w:r>
    </w:p>
    <w:p w14:paraId="50912C7D" w14:textId="245FC50B" w:rsidR="00980BFB" w:rsidRPr="00980BFB" w:rsidRDefault="0015676F" w:rsidP="00DA32BE">
      <w:pPr>
        <w:spacing w:line="360" w:lineRule="auto"/>
        <w:jc w:val="both"/>
        <w:rPr>
          <w:rFonts w:ascii="Arial" w:hAnsi="Arial" w:cs="Arial"/>
          <w:b/>
          <w:bCs/>
          <w:sz w:val="24"/>
          <w:szCs w:val="24"/>
          <w:u w:val="single"/>
        </w:rPr>
      </w:pPr>
      <w:r>
        <w:rPr>
          <w:rFonts w:ascii="Arial" w:hAnsi="Arial" w:cs="Arial"/>
          <w:b/>
          <w:bCs/>
          <w:sz w:val="24"/>
          <w:szCs w:val="24"/>
          <w:u w:val="single"/>
        </w:rPr>
        <w:t>Sommer</w:t>
      </w:r>
      <w:r w:rsidR="00980BFB" w:rsidRPr="00980BFB">
        <w:rPr>
          <w:rFonts w:ascii="Arial" w:hAnsi="Arial" w:cs="Arial"/>
          <w:b/>
          <w:bCs/>
          <w:sz w:val="24"/>
          <w:szCs w:val="24"/>
          <w:u w:val="single"/>
        </w:rPr>
        <w:t>gerste:</w:t>
      </w:r>
    </w:p>
    <w:p w14:paraId="217E737B" w14:textId="4E92C528" w:rsidR="00980BFB" w:rsidRDefault="0015676F" w:rsidP="00DA32BE">
      <w:pPr>
        <w:spacing w:line="360" w:lineRule="auto"/>
        <w:jc w:val="both"/>
        <w:rPr>
          <w:rFonts w:ascii="Arial" w:hAnsi="Arial" w:cs="Arial"/>
        </w:rPr>
      </w:pPr>
      <w:r>
        <w:rPr>
          <w:rFonts w:ascii="Arial" w:hAnsi="Arial" w:cs="Arial"/>
        </w:rPr>
        <w:t xml:space="preserve">Ähnlich wie bei der Wintergerste ist die </w:t>
      </w:r>
      <w:proofErr w:type="spellStart"/>
      <w:r>
        <w:rPr>
          <w:rFonts w:ascii="Arial" w:hAnsi="Arial" w:cs="Arial"/>
        </w:rPr>
        <w:t>Ramularia</w:t>
      </w:r>
      <w:proofErr w:type="spellEnd"/>
      <w:r>
        <w:rPr>
          <w:rFonts w:ascii="Arial" w:hAnsi="Arial" w:cs="Arial"/>
        </w:rPr>
        <w:t xml:space="preserve"> das zentrale Thema in der Krankheitsbekämpfung. </w:t>
      </w:r>
      <w:r w:rsidR="00980BFB">
        <w:rPr>
          <w:rFonts w:ascii="Arial" w:hAnsi="Arial" w:cs="Arial"/>
        </w:rPr>
        <w:t xml:space="preserve">Nach der Schlechtwetterperiode ist </w:t>
      </w:r>
      <w:r>
        <w:rPr>
          <w:rFonts w:ascii="Arial" w:hAnsi="Arial" w:cs="Arial"/>
        </w:rPr>
        <w:t xml:space="preserve">nun </w:t>
      </w:r>
      <w:r w:rsidR="00980BFB">
        <w:rPr>
          <w:rFonts w:ascii="Arial" w:hAnsi="Arial" w:cs="Arial"/>
        </w:rPr>
        <w:t xml:space="preserve">vor allem der Wirkstoff </w:t>
      </w:r>
      <w:proofErr w:type="spellStart"/>
      <w:r w:rsidR="00980BFB">
        <w:rPr>
          <w:rFonts w:ascii="Arial" w:hAnsi="Arial" w:cs="Arial"/>
        </w:rPr>
        <w:t>Folpet</w:t>
      </w:r>
      <w:proofErr w:type="spellEnd"/>
      <w:r w:rsidR="00980BFB">
        <w:rPr>
          <w:rFonts w:ascii="Arial" w:hAnsi="Arial" w:cs="Arial"/>
        </w:rPr>
        <w:t xml:space="preserve"> </w:t>
      </w:r>
      <w:r>
        <w:rPr>
          <w:rFonts w:ascii="Arial" w:hAnsi="Arial" w:cs="Arial"/>
        </w:rPr>
        <w:t>gefragt</w:t>
      </w:r>
      <w:r w:rsidR="00980BFB">
        <w:rPr>
          <w:rFonts w:ascii="Arial" w:hAnsi="Arial" w:cs="Arial"/>
        </w:rPr>
        <w:t xml:space="preserve">. Bei </w:t>
      </w:r>
      <w:r>
        <w:rPr>
          <w:rFonts w:ascii="Arial" w:hAnsi="Arial" w:cs="Arial"/>
        </w:rPr>
        <w:t xml:space="preserve">der gemeldeten </w:t>
      </w:r>
      <w:r w:rsidR="00980BFB">
        <w:rPr>
          <w:rFonts w:ascii="Arial" w:hAnsi="Arial" w:cs="Arial"/>
        </w:rPr>
        <w:t>starke</w:t>
      </w:r>
      <w:r>
        <w:rPr>
          <w:rFonts w:ascii="Arial" w:hAnsi="Arial" w:cs="Arial"/>
        </w:rPr>
        <w:t>n</w:t>
      </w:r>
      <w:r w:rsidR="00980BFB">
        <w:rPr>
          <w:rFonts w:ascii="Arial" w:hAnsi="Arial" w:cs="Arial"/>
        </w:rPr>
        <w:t xml:space="preserve"> Sonneneinstrahlung kann </w:t>
      </w:r>
      <w:r>
        <w:rPr>
          <w:rFonts w:ascii="Arial" w:hAnsi="Arial" w:cs="Arial"/>
        </w:rPr>
        <w:t xml:space="preserve">sich die </w:t>
      </w:r>
      <w:proofErr w:type="spellStart"/>
      <w:r>
        <w:rPr>
          <w:rFonts w:ascii="Arial" w:hAnsi="Arial" w:cs="Arial"/>
        </w:rPr>
        <w:t>Ramularia</w:t>
      </w:r>
      <w:proofErr w:type="spellEnd"/>
      <w:r>
        <w:rPr>
          <w:rFonts w:ascii="Arial" w:hAnsi="Arial" w:cs="Arial"/>
        </w:rPr>
        <w:t xml:space="preserve"> rasch ausbreiten. Ab dem Fahnenblattstadium kann in diesem Jahr daher die Behandlung etwas nach vorne gezogen werden.</w:t>
      </w:r>
      <w:r w:rsidR="00980BFB">
        <w:rPr>
          <w:rFonts w:ascii="Arial" w:hAnsi="Arial" w:cs="Arial"/>
        </w:rPr>
        <w:t xml:space="preserve"> </w:t>
      </w:r>
      <w:r>
        <w:rPr>
          <w:rFonts w:ascii="Arial" w:hAnsi="Arial" w:cs="Arial"/>
        </w:rPr>
        <w:t xml:space="preserve">Die Aufwandmengen können im Vergleich zur Wintergerste um 20% reduziert werden. </w:t>
      </w:r>
    </w:p>
    <w:p w14:paraId="3873266A" w14:textId="3E572AAA" w:rsidR="0015676F" w:rsidRDefault="005F7FA3">
      <w:pPr>
        <w:jc w:val="both"/>
        <w:rPr>
          <w:rFonts w:ascii="Arial" w:hAnsi="Arial" w:cs="Arial"/>
          <w:b/>
          <w:color w:val="7F7F7F" w:themeColor="text1" w:themeTint="80"/>
          <w:sz w:val="24"/>
        </w:rPr>
      </w:pPr>
      <w:r>
        <w:rPr>
          <w:rFonts w:cs="Arial"/>
          <w:b/>
          <w:noProof/>
          <w:sz w:val="24"/>
          <w:szCs w:val="24"/>
          <w:lang w:eastAsia="de-DE"/>
        </w:rPr>
        <mc:AlternateContent>
          <mc:Choice Requires="wps">
            <w:drawing>
              <wp:inline distT="0" distB="0" distL="0" distR="0" wp14:anchorId="310C963C" wp14:editId="0031757B">
                <wp:extent cx="5760720" cy="2000250"/>
                <wp:effectExtent l="57150" t="38100" r="68580" b="95250"/>
                <wp:docPr id="13" name="Textfeld 13"/>
                <wp:cNvGraphicFramePr/>
                <a:graphic xmlns:a="http://schemas.openxmlformats.org/drawingml/2006/main">
                  <a:graphicData uri="http://schemas.microsoft.com/office/word/2010/wordprocessingShape">
                    <wps:wsp>
                      <wps:cNvSpPr txBox="1"/>
                      <wps:spPr>
                        <a:xfrm>
                          <a:off x="0" y="0"/>
                          <a:ext cx="5760720" cy="2000250"/>
                        </a:xfrm>
                        <a:prstGeom prst="roundRect">
                          <a:avLst>
                            <a:gd name="adj" fmla="val 522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2CE5416"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0,8l/ha </w:t>
                            </w:r>
                            <w:proofErr w:type="spellStart"/>
                            <w:r w:rsidRPr="005F7FA3">
                              <w:rPr>
                                <w:rFonts w:cs="Arial"/>
                                <w:lang w:val="en-US"/>
                              </w:rPr>
                              <w:t>ElatusEra</w:t>
                            </w:r>
                            <w:proofErr w:type="spellEnd"/>
                          </w:p>
                          <w:p w14:paraId="207CA9D5"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1,2l/ha Jordi</w:t>
                            </w:r>
                            <w:r w:rsidRPr="005F7FA3">
                              <w:rPr>
                                <w:rFonts w:cs="Arial"/>
                                <w:lang w:val="en-US"/>
                              </w:rPr>
                              <w:tab/>
                            </w:r>
                            <w:r w:rsidRPr="005F7FA3">
                              <w:rPr>
                                <w:rFonts w:cs="Arial"/>
                                <w:lang w:val="en-US"/>
                              </w:rPr>
                              <w:tab/>
                            </w:r>
                            <w:r w:rsidRPr="005F7FA3">
                              <w:rPr>
                                <w:rFonts w:cs="Arial"/>
                                <w:lang w:val="en-US"/>
                              </w:rPr>
                              <w:tab/>
                              <w:t xml:space="preserve">+ </w:t>
                            </w:r>
                            <w:r w:rsidRPr="005F7FA3">
                              <w:rPr>
                                <w:rFonts w:cs="Arial"/>
                                <w:b/>
                                <w:i/>
                                <w:lang w:val="en-US"/>
                              </w:rPr>
                              <w:t xml:space="preserve">1,2l/ha </w:t>
                            </w:r>
                            <w:proofErr w:type="spellStart"/>
                            <w:r w:rsidRPr="005F7FA3">
                              <w:rPr>
                                <w:rFonts w:cs="Arial"/>
                                <w:b/>
                                <w:i/>
                                <w:lang w:val="en-US"/>
                              </w:rPr>
                              <w:t>Folpan</w:t>
                            </w:r>
                            <w:proofErr w:type="spellEnd"/>
                            <w:r w:rsidRPr="005F7FA3">
                              <w:rPr>
                                <w:rFonts w:cs="Arial"/>
                                <w:b/>
                                <w:i/>
                                <w:lang w:val="en-US"/>
                              </w:rPr>
                              <w:t xml:space="preserve"> 500 SC/ 1,2l/ha </w:t>
                            </w:r>
                            <w:proofErr w:type="spellStart"/>
                            <w:r w:rsidRPr="005F7FA3">
                              <w:rPr>
                                <w:rFonts w:cs="Arial"/>
                                <w:b/>
                                <w:i/>
                                <w:lang w:val="en-US"/>
                              </w:rPr>
                              <w:t>AmistarMax</w:t>
                            </w:r>
                            <w:proofErr w:type="spellEnd"/>
                          </w:p>
                          <w:p w14:paraId="698C220C"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1,0l/ha </w:t>
                            </w:r>
                            <w:proofErr w:type="spellStart"/>
                            <w:r w:rsidRPr="005F7FA3">
                              <w:rPr>
                                <w:rFonts w:cs="Arial"/>
                                <w:lang w:val="en-US"/>
                              </w:rPr>
                              <w:t>AscraXpro</w:t>
                            </w:r>
                            <w:proofErr w:type="spellEnd"/>
                          </w:p>
                          <w:p w14:paraId="4003261D"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1,2l/ha </w:t>
                            </w:r>
                            <w:proofErr w:type="spellStart"/>
                            <w:r w:rsidRPr="005F7FA3">
                              <w:rPr>
                                <w:rFonts w:cs="Arial"/>
                                <w:lang w:val="en-US"/>
                              </w:rPr>
                              <w:t>Revytrex</w:t>
                            </w:r>
                            <w:proofErr w:type="spellEnd"/>
                          </w:p>
                          <w:p w14:paraId="53D9F4C2" w14:textId="77777777" w:rsidR="005F7FA3" w:rsidRPr="005F7FA3" w:rsidRDefault="005F7FA3" w:rsidP="005F7FA3">
                            <w:pPr>
                              <w:pStyle w:val="Listenabsatz"/>
                              <w:numPr>
                                <w:ilvl w:val="0"/>
                                <w:numId w:val="4"/>
                              </w:numPr>
                              <w:spacing w:after="0"/>
                              <w:rPr>
                                <w:rFonts w:cs="Arial"/>
                              </w:rPr>
                            </w:pPr>
                            <w:r w:rsidRPr="005F7FA3">
                              <w:rPr>
                                <w:rFonts w:cs="Arial"/>
                              </w:rPr>
                              <w:t xml:space="preserve">0,8l/ha </w:t>
                            </w:r>
                            <w:proofErr w:type="spellStart"/>
                            <w:r w:rsidRPr="005F7FA3">
                              <w:rPr>
                                <w:rFonts w:cs="Arial"/>
                              </w:rPr>
                              <w:t>Prothioconazol</w:t>
                            </w:r>
                            <w:proofErr w:type="spellEnd"/>
                            <w:r w:rsidRPr="005F7FA3">
                              <w:rPr>
                                <w:rFonts w:cs="Arial"/>
                              </w:rPr>
                              <w:t xml:space="preserve"> 250g/l</w:t>
                            </w:r>
                          </w:p>
                          <w:p w14:paraId="6B8FA897" w14:textId="77777777" w:rsidR="005F7FA3" w:rsidRPr="005F7FA3" w:rsidRDefault="005F7FA3" w:rsidP="005F7FA3">
                            <w:pPr>
                              <w:spacing w:after="0"/>
                              <w:rPr>
                                <w:rFonts w:ascii="Arial" w:hAnsi="Arial" w:cs="Arial"/>
                              </w:rPr>
                            </w:pPr>
                          </w:p>
                          <w:p w14:paraId="01439B33" w14:textId="3676C676" w:rsidR="005F7FA3" w:rsidRPr="00EA6F08" w:rsidRDefault="005F7FA3" w:rsidP="00EA6F08">
                            <w:pPr>
                              <w:jc w:val="both"/>
                              <w:rPr>
                                <w:rFonts w:ascii="Arial" w:hAnsi="Arial" w:cs="Arial"/>
                              </w:rPr>
                            </w:pPr>
                            <w:r w:rsidRPr="00EA6F08">
                              <w:rPr>
                                <w:rFonts w:ascii="Arial" w:hAnsi="Arial" w:cs="Arial"/>
                              </w:rPr>
                              <w:t xml:space="preserve">Für unseren Landkreis sollte der Wirkstoff </w:t>
                            </w:r>
                            <w:proofErr w:type="spellStart"/>
                            <w:r w:rsidRPr="00EA6F08">
                              <w:rPr>
                                <w:rFonts w:ascii="Arial" w:hAnsi="Arial" w:cs="Arial"/>
                              </w:rPr>
                              <w:t>Folpet</w:t>
                            </w:r>
                            <w:proofErr w:type="spellEnd"/>
                            <w:r w:rsidRPr="00EA6F08">
                              <w:rPr>
                                <w:rFonts w:ascii="Arial" w:hAnsi="Arial" w:cs="Arial"/>
                              </w:rPr>
                              <w:t xml:space="preserve"> (</w:t>
                            </w:r>
                            <w:proofErr w:type="spellStart"/>
                            <w:r w:rsidRPr="00EA6F08">
                              <w:rPr>
                                <w:rFonts w:ascii="Arial" w:hAnsi="Arial" w:cs="Arial"/>
                              </w:rPr>
                              <w:t>Folpan</w:t>
                            </w:r>
                            <w:proofErr w:type="spellEnd"/>
                            <w:r w:rsidRPr="00EA6F08">
                              <w:rPr>
                                <w:rFonts w:ascii="Arial" w:hAnsi="Arial" w:cs="Arial"/>
                              </w:rPr>
                              <w:t xml:space="preserve"> 500SC, </w:t>
                            </w:r>
                            <w:proofErr w:type="spellStart"/>
                            <w:r w:rsidRPr="00EA6F08">
                              <w:rPr>
                                <w:rFonts w:ascii="Arial" w:hAnsi="Arial" w:cs="Arial"/>
                              </w:rPr>
                              <w:t>AmistarMax</w:t>
                            </w:r>
                            <w:proofErr w:type="spellEnd"/>
                            <w:r w:rsidRPr="00EA6F08">
                              <w:rPr>
                                <w:rFonts w:ascii="Arial" w:hAnsi="Arial" w:cs="Arial"/>
                              </w:rPr>
                              <w:t>) mit eingeplant werden.</w:t>
                            </w:r>
                            <w:r w:rsidR="00EA6F08" w:rsidRPr="00EA6F08">
                              <w:rPr>
                                <w:rFonts w:ascii="Arial" w:hAnsi="Arial" w:cs="Arial"/>
                              </w:rPr>
                              <w:t xml:space="preserve"> </w:t>
                            </w:r>
                            <w:proofErr w:type="spellStart"/>
                            <w:r w:rsidR="00EA6F08" w:rsidRPr="00EA6F08">
                              <w:rPr>
                                <w:rFonts w:ascii="Arial" w:hAnsi="Arial" w:cs="Arial"/>
                              </w:rPr>
                              <w:t>Folpet</w:t>
                            </w:r>
                            <w:proofErr w:type="spellEnd"/>
                            <w:r w:rsidR="00EA6F08" w:rsidRPr="00EA6F08">
                              <w:rPr>
                                <w:rFonts w:ascii="Arial" w:hAnsi="Arial" w:cs="Arial"/>
                              </w:rPr>
                              <w:t xml:space="preserve"> darf nur in Tankmischungen mit einem anderen Mittel </w:t>
                            </w:r>
                            <w:r w:rsidR="00EA6F08">
                              <w:rPr>
                                <w:rFonts w:ascii="Arial" w:hAnsi="Arial" w:cs="Arial"/>
                              </w:rPr>
                              <w:t>mit den</w:t>
                            </w:r>
                            <w:r w:rsidR="00EA6F08" w:rsidRPr="00EA6F08">
                              <w:rPr>
                                <w:rFonts w:ascii="Arial" w:hAnsi="Arial" w:cs="Arial"/>
                              </w:rPr>
                              <w:t xml:space="preserve"> Wirkstoff</w:t>
                            </w:r>
                            <w:r w:rsidR="00EA6F08">
                              <w:rPr>
                                <w:rFonts w:ascii="Arial" w:hAnsi="Arial" w:cs="Arial"/>
                              </w:rPr>
                              <w:t>en</w:t>
                            </w:r>
                            <w:r w:rsidR="00EA6F08" w:rsidRPr="00EA6F08">
                              <w:rPr>
                                <w:rFonts w:ascii="Arial" w:hAnsi="Arial" w:cs="Arial"/>
                              </w:rPr>
                              <w:t xml:space="preserve"> </w:t>
                            </w:r>
                            <w:proofErr w:type="spellStart"/>
                            <w:r w:rsidR="00EA6F08" w:rsidRPr="00EA6F08">
                              <w:rPr>
                                <w:rFonts w:ascii="Arial" w:hAnsi="Arial" w:cs="Arial"/>
                              </w:rPr>
                              <w:t>Prothioconazol</w:t>
                            </w:r>
                            <w:proofErr w:type="spellEnd"/>
                            <w:r w:rsidR="00EA6F08" w:rsidRPr="00EA6F08">
                              <w:rPr>
                                <w:rFonts w:ascii="Arial" w:hAnsi="Arial" w:cs="Arial"/>
                              </w:rPr>
                              <w:t xml:space="preserve"> oder </w:t>
                            </w:r>
                            <w:proofErr w:type="spellStart"/>
                            <w:r w:rsidR="00EA6F08" w:rsidRPr="00EA6F08">
                              <w:rPr>
                                <w:rFonts w:ascii="Arial" w:hAnsi="Arial" w:cs="Arial"/>
                              </w:rPr>
                              <w:t>Mefentrifluconazol</w:t>
                            </w:r>
                            <w:proofErr w:type="spellEnd"/>
                            <w:r w:rsidR="00EA6F08" w:rsidRPr="00EA6F08">
                              <w:rPr>
                                <w:rFonts w:ascii="Arial" w:hAnsi="Arial" w:cs="Arial"/>
                              </w:rPr>
                              <w:t xml:space="preserve"> </w:t>
                            </w:r>
                            <w:r w:rsidR="00EA6F08">
                              <w:rPr>
                                <w:rFonts w:ascii="Arial" w:hAnsi="Arial" w:cs="Arial"/>
                              </w:rPr>
                              <w:t>ausgebracht werden.</w:t>
                            </w:r>
                          </w:p>
                          <w:p w14:paraId="19A5AE33" w14:textId="77777777" w:rsidR="005F7FA3" w:rsidRDefault="005F7FA3" w:rsidP="005F7FA3">
                            <w:pPr>
                              <w:spacing w:after="0"/>
                            </w:pPr>
                            <w:r>
                              <w:tab/>
                            </w:r>
                            <w:r>
                              <w:tab/>
                            </w:r>
                            <w:r>
                              <w:tab/>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inline>
            </w:drawing>
          </mc:Choice>
          <mc:Fallback>
            <w:pict>
              <v:roundrect w14:anchorId="310C963C" id="Textfeld 13" o:spid="_x0000_s1026" style="width:453.6pt;height:157.5pt;visibility:visible;mso-wrap-style:square;mso-left-percent:-10001;mso-top-percent:-10001;mso-position-horizontal:absolute;mso-position-horizontal-relative:char;mso-position-vertical:absolute;mso-position-vertical-relative:line;mso-left-percent:-10001;mso-top-percent:-10001;v-text-anchor:top" arcsize="3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" fillcolor="#dafda7" strokecolor="#98b954">
                <v:fill color2="#f5ffe6" rotate="t" angle="180" colors="0 #dafda7;22938f #e4fdc2;1 #f5ffe6" focus="100%" type="gradient"/>
                <v:shadow on="t" color="black" opacity="24903f" origin=",.5" offset="0,.55556mm"/>
                <v:textbox inset="1mm,.5mm,1mm,.5mm">
                  <w:txbxContent>
                    <w:p w14:paraId="62CE5416"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0,8l/ha </w:t>
                      </w:r>
                      <w:proofErr w:type="spellStart"/>
                      <w:r w:rsidRPr="005F7FA3">
                        <w:rPr>
                          <w:rFonts w:cs="Arial"/>
                          <w:lang w:val="en-US"/>
                        </w:rPr>
                        <w:t>ElatusEra</w:t>
                      </w:r>
                      <w:proofErr w:type="spellEnd"/>
                    </w:p>
                    <w:p w14:paraId="207CA9D5"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1,2l/ha Jordi</w:t>
                      </w:r>
                      <w:r w:rsidRPr="005F7FA3">
                        <w:rPr>
                          <w:rFonts w:cs="Arial"/>
                          <w:lang w:val="en-US"/>
                        </w:rPr>
                        <w:tab/>
                      </w:r>
                      <w:r w:rsidRPr="005F7FA3">
                        <w:rPr>
                          <w:rFonts w:cs="Arial"/>
                          <w:lang w:val="en-US"/>
                        </w:rPr>
                        <w:tab/>
                      </w:r>
                      <w:r w:rsidRPr="005F7FA3">
                        <w:rPr>
                          <w:rFonts w:cs="Arial"/>
                          <w:lang w:val="en-US"/>
                        </w:rPr>
                        <w:tab/>
                        <w:t xml:space="preserve">+ </w:t>
                      </w:r>
                      <w:r w:rsidRPr="005F7FA3">
                        <w:rPr>
                          <w:rFonts w:cs="Arial"/>
                          <w:b/>
                          <w:i/>
                          <w:lang w:val="en-US"/>
                        </w:rPr>
                        <w:t xml:space="preserve">1,2l/ha </w:t>
                      </w:r>
                      <w:proofErr w:type="spellStart"/>
                      <w:r w:rsidRPr="005F7FA3">
                        <w:rPr>
                          <w:rFonts w:cs="Arial"/>
                          <w:b/>
                          <w:i/>
                          <w:lang w:val="en-US"/>
                        </w:rPr>
                        <w:t>Folpan</w:t>
                      </w:r>
                      <w:proofErr w:type="spellEnd"/>
                      <w:r w:rsidRPr="005F7FA3">
                        <w:rPr>
                          <w:rFonts w:cs="Arial"/>
                          <w:b/>
                          <w:i/>
                          <w:lang w:val="en-US"/>
                        </w:rPr>
                        <w:t xml:space="preserve"> 500 SC/ 1,2l/ha </w:t>
                      </w:r>
                      <w:proofErr w:type="spellStart"/>
                      <w:r w:rsidRPr="005F7FA3">
                        <w:rPr>
                          <w:rFonts w:cs="Arial"/>
                          <w:b/>
                          <w:i/>
                          <w:lang w:val="en-US"/>
                        </w:rPr>
                        <w:t>AmistarMax</w:t>
                      </w:r>
                      <w:proofErr w:type="spellEnd"/>
                    </w:p>
                    <w:p w14:paraId="698C220C"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1,0l/ha </w:t>
                      </w:r>
                      <w:proofErr w:type="spellStart"/>
                      <w:r w:rsidRPr="005F7FA3">
                        <w:rPr>
                          <w:rFonts w:cs="Arial"/>
                          <w:lang w:val="en-US"/>
                        </w:rPr>
                        <w:t>AscraXpro</w:t>
                      </w:r>
                      <w:proofErr w:type="spellEnd"/>
                    </w:p>
                    <w:p w14:paraId="4003261D" w14:textId="77777777" w:rsidR="005F7FA3" w:rsidRPr="005F7FA3" w:rsidRDefault="005F7FA3" w:rsidP="005F7FA3">
                      <w:pPr>
                        <w:pStyle w:val="Listenabsatz"/>
                        <w:numPr>
                          <w:ilvl w:val="0"/>
                          <w:numId w:val="4"/>
                        </w:numPr>
                        <w:spacing w:after="0"/>
                        <w:rPr>
                          <w:rFonts w:cs="Arial"/>
                          <w:lang w:val="en-US"/>
                        </w:rPr>
                      </w:pPr>
                      <w:r w:rsidRPr="005F7FA3">
                        <w:rPr>
                          <w:rFonts w:cs="Arial"/>
                          <w:lang w:val="en-US"/>
                        </w:rPr>
                        <w:t xml:space="preserve">1,2l/ha </w:t>
                      </w:r>
                      <w:proofErr w:type="spellStart"/>
                      <w:r w:rsidRPr="005F7FA3">
                        <w:rPr>
                          <w:rFonts w:cs="Arial"/>
                          <w:lang w:val="en-US"/>
                        </w:rPr>
                        <w:t>Revytrex</w:t>
                      </w:r>
                      <w:proofErr w:type="spellEnd"/>
                    </w:p>
                    <w:p w14:paraId="53D9F4C2" w14:textId="77777777" w:rsidR="005F7FA3" w:rsidRPr="005F7FA3" w:rsidRDefault="005F7FA3" w:rsidP="005F7FA3">
                      <w:pPr>
                        <w:pStyle w:val="Listenabsatz"/>
                        <w:numPr>
                          <w:ilvl w:val="0"/>
                          <w:numId w:val="4"/>
                        </w:numPr>
                        <w:spacing w:after="0"/>
                        <w:rPr>
                          <w:rFonts w:cs="Arial"/>
                        </w:rPr>
                      </w:pPr>
                      <w:r w:rsidRPr="005F7FA3">
                        <w:rPr>
                          <w:rFonts w:cs="Arial"/>
                        </w:rPr>
                        <w:t xml:space="preserve">0,8l/ha </w:t>
                      </w:r>
                      <w:proofErr w:type="spellStart"/>
                      <w:r w:rsidRPr="005F7FA3">
                        <w:rPr>
                          <w:rFonts w:cs="Arial"/>
                        </w:rPr>
                        <w:t>Prothioconazol</w:t>
                      </w:r>
                      <w:proofErr w:type="spellEnd"/>
                      <w:r w:rsidRPr="005F7FA3">
                        <w:rPr>
                          <w:rFonts w:cs="Arial"/>
                        </w:rPr>
                        <w:t xml:space="preserve"> 250g/l</w:t>
                      </w:r>
                    </w:p>
                    <w:p w14:paraId="6B8FA897" w14:textId="77777777" w:rsidR="005F7FA3" w:rsidRPr="005F7FA3" w:rsidRDefault="005F7FA3" w:rsidP="005F7FA3">
                      <w:pPr>
                        <w:spacing w:after="0"/>
                        <w:rPr>
                          <w:rFonts w:ascii="Arial" w:hAnsi="Arial" w:cs="Arial"/>
                        </w:rPr>
                      </w:pPr>
                    </w:p>
                    <w:p w14:paraId="01439B33" w14:textId="3676C676" w:rsidR="005F7FA3" w:rsidRPr="00EA6F08" w:rsidRDefault="005F7FA3" w:rsidP="00EA6F08">
                      <w:pPr>
                        <w:jc w:val="both"/>
                        <w:rPr>
                          <w:rFonts w:ascii="Arial" w:hAnsi="Arial" w:cs="Arial"/>
                        </w:rPr>
                      </w:pPr>
                      <w:r w:rsidRPr="00EA6F08">
                        <w:rPr>
                          <w:rFonts w:ascii="Arial" w:hAnsi="Arial" w:cs="Arial"/>
                        </w:rPr>
                        <w:t xml:space="preserve">Für unseren Landkreis sollte der Wirkstoff </w:t>
                      </w:r>
                      <w:proofErr w:type="spellStart"/>
                      <w:r w:rsidRPr="00EA6F08">
                        <w:rPr>
                          <w:rFonts w:ascii="Arial" w:hAnsi="Arial" w:cs="Arial"/>
                        </w:rPr>
                        <w:t>Folpet</w:t>
                      </w:r>
                      <w:proofErr w:type="spellEnd"/>
                      <w:r w:rsidRPr="00EA6F08">
                        <w:rPr>
                          <w:rFonts w:ascii="Arial" w:hAnsi="Arial" w:cs="Arial"/>
                        </w:rPr>
                        <w:t xml:space="preserve"> (</w:t>
                      </w:r>
                      <w:proofErr w:type="spellStart"/>
                      <w:r w:rsidRPr="00EA6F08">
                        <w:rPr>
                          <w:rFonts w:ascii="Arial" w:hAnsi="Arial" w:cs="Arial"/>
                        </w:rPr>
                        <w:t>Folpan</w:t>
                      </w:r>
                      <w:proofErr w:type="spellEnd"/>
                      <w:r w:rsidRPr="00EA6F08">
                        <w:rPr>
                          <w:rFonts w:ascii="Arial" w:hAnsi="Arial" w:cs="Arial"/>
                        </w:rPr>
                        <w:t xml:space="preserve"> 500SC, </w:t>
                      </w:r>
                      <w:proofErr w:type="spellStart"/>
                      <w:r w:rsidRPr="00EA6F08">
                        <w:rPr>
                          <w:rFonts w:ascii="Arial" w:hAnsi="Arial" w:cs="Arial"/>
                        </w:rPr>
                        <w:t>AmistarMax</w:t>
                      </w:r>
                      <w:proofErr w:type="spellEnd"/>
                      <w:r w:rsidRPr="00EA6F08">
                        <w:rPr>
                          <w:rFonts w:ascii="Arial" w:hAnsi="Arial" w:cs="Arial"/>
                        </w:rPr>
                        <w:t>) mit eingeplant werden.</w:t>
                      </w:r>
                      <w:r w:rsidR="00EA6F08" w:rsidRPr="00EA6F08">
                        <w:rPr>
                          <w:rFonts w:ascii="Arial" w:hAnsi="Arial" w:cs="Arial"/>
                        </w:rPr>
                        <w:t xml:space="preserve"> </w:t>
                      </w:r>
                      <w:proofErr w:type="spellStart"/>
                      <w:r w:rsidR="00EA6F08" w:rsidRPr="00EA6F08">
                        <w:rPr>
                          <w:rFonts w:ascii="Arial" w:hAnsi="Arial" w:cs="Arial"/>
                        </w:rPr>
                        <w:t>Folpet</w:t>
                      </w:r>
                      <w:proofErr w:type="spellEnd"/>
                      <w:r w:rsidR="00EA6F08" w:rsidRPr="00EA6F08">
                        <w:rPr>
                          <w:rFonts w:ascii="Arial" w:hAnsi="Arial" w:cs="Arial"/>
                        </w:rPr>
                        <w:t xml:space="preserve"> darf nur in Tankmischungen mit einem anderen Mittel </w:t>
                      </w:r>
                      <w:r w:rsidR="00EA6F08">
                        <w:rPr>
                          <w:rFonts w:ascii="Arial" w:hAnsi="Arial" w:cs="Arial"/>
                        </w:rPr>
                        <w:t>mit den</w:t>
                      </w:r>
                      <w:r w:rsidR="00EA6F08" w:rsidRPr="00EA6F08">
                        <w:rPr>
                          <w:rFonts w:ascii="Arial" w:hAnsi="Arial" w:cs="Arial"/>
                        </w:rPr>
                        <w:t xml:space="preserve"> Wirkstoff</w:t>
                      </w:r>
                      <w:r w:rsidR="00EA6F08">
                        <w:rPr>
                          <w:rFonts w:ascii="Arial" w:hAnsi="Arial" w:cs="Arial"/>
                        </w:rPr>
                        <w:t>en</w:t>
                      </w:r>
                      <w:r w:rsidR="00EA6F08" w:rsidRPr="00EA6F08">
                        <w:rPr>
                          <w:rFonts w:ascii="Arial" w:hAnsi="Arial" w:cs="Arial"/>
                        </w:rPr>
                        <w:t xml:space="preserve"> </w:t>
                      </w:r>
                      <w:proofErr w:type="spellStart"/>
                      <w:r w:rsidR="00EA6F08" w:rsidRPr="00EA6F08">
                        <w:rPr>
                          <w:rFonts w:ascii="Arial" w:hAnsi="Arial" w:cs="Arial"/>
                        </w:rPr>
                        <w:t>Prothioconazol</w:t>
                      </w:r>
                      <w:proofErr w:type="spellEnd"/>
                      <w:r w:rsidR="00EA6F08" w:rsidRPr="00EA6F08">
                        <w:rPr>
                          <w:rFonts w:ascii="Arial" w:hAnsi="Arial" w:cs="Arial"/>
                        </w:rPr>
                        <w:t xml:space="preserve"> oder </w:t>
                      </w:r>
                      <w:proofErr w:type="spellStart"/>
                      <w:r w:rsidR="00EA6F08" w:rsidRPr="00EA6F08">
                        <w:rPr>
                          <w:rFonts w:ascii="Arial" w:hAnsi="Arial" w:cs="Arial"/>
                        </w:rPr>
                        <w:t>Mefentrifluconazol</w:t>
                      </w:r>
                      <w:proofErr w:type="spellEnd"/>
                      <w:r w:rsidR="00EA6F08" w:rsidRPr="00EA6F08">
                        <w:rPr>
                          <w:rFonts w:ascii="Arial" w:hAnsi="Arial" w:cs="Arial"/>
                        </w:rPr>
                        <w:t xml:space="preserve"> </w:t>
                      </w:r>
                      <w:r w:rsidR="00EA6F08">
                        <w:rPr>
                          <w:rFonts w:ascii="Arial" w:hAnsi="Arial" w:cs="Arial"/>
                        </w:rPr>
                        <w:t>ausgebracht werden.</w:t>
                      </w:r>
                    </w:p>
                    <w:p w14:paraId="19A5AE33" w14:textId="77777777" w:rsidR="005F7FA3" w:rsidRDefault="005F7FA3" w:rsidP="005F7FA3">
                      <w:pPr>
                        <w:spacing w:after="0"/>
                      </w:pPr>
                      <w:r>
                        <w:tab/>
                      </w:r>
                      <w:r>
                        <w:tab/>
                      </w:r>
                      <w:r>
                        <w:tab/>
                      </w:r>
                    </w:p>
                  </w:txbxContent>
                </v:textbox>
                <w10:anchorlock/>
              </v:roundrect>
            </w:pict>
          </mc:Fallback>
        </mc:AlternateContent>
      </w:r>
    </w:p>
    <w:p w14:paraId="590911C5" w14:textId="5276F0A4" w:rsidR="0015676F" w:rsidRDefault="008F69BB">
      <w:pPr>
        <w:jc w:val="both"/>
        <w:rPr>
          <w:rFonts w:ascii="Arial" w:hAnsi="Arial" w:cs="Arial"/>
          <w:lang w:eastAsia="de-DE"/>
        </w:rPr>
      </w:pPr>
      <w:r>
        <w:rPr>
          <w:rFonts w:ascii="Arial" w:hAnsi="Arial" w:cs="Arial"/>
          <w:b/>
          <w:bCs/>
          <w:lang w:eastAsia="de-DE"/>
        </w:rPr>
        <w:t>Nachbehandlung</w:t>
      </w:r>
      <w:r w:rsidR="005F7FA3" w:rsidRPr="005F7FA3">
        <w:rPr>
          <w:rFonts w:ascii="Arial" w:hAnsi="Arial" w:cs="Arial"/>
          <w:b/>
          <w:bCs/>
          <w:lang w:eastAsia="de-DE"/>
        </w:rPr>
        <w:t xml:space="preserve"> im Hafer</w:t>
      </w:r>
      <w:r>
        <w:rPr>
          <w:rFonts w:ascii="Arial" w:hAnsi="Arial" w:cs="Arial"/>
          <w:b/>
          <w:bCs/>
          <w:lang w:eastAsia="de-DE"/>
        </w:rPr>
        <w:t xml:space="preserve">, </w:t>
      </w:r>
      <w:r w:rsidR="005F7FA3" w:rsidRPr="005F7FA3">
        <w:rPr>
          <w:rFonts w:ascii="Arial" w:hAnsi="Arial" w:cs="Arial"/>
          <w:b/>
          <w:bCs/>
          <w:lang w:eastAsia="de-DE"/>
        </w:rPr>
        <w:t>Sommergerste mit Disteln:</w:t>
      </w:r>
      <w:r w:rsidR="005F7FA3" w:rsidRPr="002A1776">
        <w:rPr>
          <w:rFonts w:ascii="Arial" w:hAnsi="Arial" w:cs="Arial"/>
          <w:lang w:eastAsia="de-DE"/>
        </w:rPr>
        <w:t xml:space="preserve"> 1,0l/ha U 46 D-Fluid</w:t>
      </w:r>
    </w:p>
    <w:p w14:paraId="6EBE1188" w14:textId="77777777" w:rsidR="008878AB" w:rsidRPr="005F7FA3" w:rsidRDefault="008878AB">
      <w:pPr>
        <w:jc w:val="both"/>
        <w:rPr>
          <w:rFonts w:ascii="Arial" w:hAnsi="Arial" w:cs="Arial"/>
          <w:lang w:eastAsia="de-DE"/>
        </w:rPr>
      </w:pPr>
    </w:p>
    <w:p w14:paraId="06071354" w14:textId="6975CFE5" w:rsidR="008878AB" w:rsidRPr="008878AB" w:rsidRDefault="008878AB">
      <w:pPr>
        <w:jc w:val="both"/>
        <w:rPr>
          <w:rFonts w:ascii="Arial" w:hAnsi="Arial" w:cs="Arial"/>
          <w:b/>
          <w:color w:val="000000" w:themeColor="text1"/>
          <w:sz w:val="24"/>
          <w:u w:val="single"/>
        </w:rPr>
      </w:pPr>
      <w:r w:rsidRPr="008878AB">
        <w:rPr>
          <w:rFonts w:ascii="Arial" w:hAnsi="Arial" w:cs="Arial"/>
          <w:b/>
          <w:color w:val="000000" w:themeColor="text1"/>
          <w:sz w:val="24"/>
          <w:u w:val="single"/>
        </w:rPr>
        <w:t>Winterweizen/Triticale:</w:t>
      </w:r>
    </w:p>
    <w:p w14:paraId="13704AD1" w14:textId="77777777" w:rsidR="008878AB" w:rsidRPr="00F64F82" w:rsidRDefault="008878AB" w:rsidP="008878AB">
      <w:pPr>
        <w:spacing w:line="360" w:lineRule="auto"/>
        <w:jc w:val="both"/>
        <w:rPr>
          <w:rFonts w:ascii="Arial" w:hAnsi="Arial" w:cs="Arial"/>
        </w:rPr>
      </w:pPr>
      <w:r>
        <w:rPr>
          <w:rFonts w:ascii="Arial" w:hAnsi="Arial" w:cs="Arial"/>
        </w:rPr>
        <w:t xml:space="preserve">In den kommenden Tagen kommt es immer wieder zu Gewittern. </w:t>
      </w:r>
      <w:r w:rsidRPr="00F64F82">
        <w:rPr>
          <w:rFonts w:ascii="Arial" w:hAnsi="Arial" w:cs="Arial"/>
        </w:rPr>
        <w:t xml:space="preserve">Bei feuchten Bedingungen zur Weizenblüte kann es zu </w:t>
      </w:r>
      <w:proofErr w:type="spellStart"/>
      <w:r>
        <w:rPr>
          <w:rFonts w:ascii="Arial" w:hAnsi="Arial" w:cs="Arial"/>
        </w:rPr>
        <w:t>Fusariumi</w:t>
      </w:r>
      <w:r w:rsidRPr="00F64F82">
        <w:rPr>
          <w:rFonts w:ascii="Arial" w:hAnsi="Arial" w:cs="Arial"/>
        </w:rPr>
        <w:t>nfektionen</w:t>
      </w:r>
      <w:proofErr w:type="spellEnd"/>
      <w:r w:rsidRPr="00F64F82">
        <w:rPr>
          <w:rFonts w:ascii="Arial" w:hAnsi="Arial" w:cs="Arial"/>
        </w:rPr>
        <w:t xml:space="preserve"> kommen. </w:t>
      </w:r>
      <w:r w:rsidRPr="00F64F82">
        <w:rPr>
          <w:rFonts w:ascii="Arial" w:hAnsi="Arial" w:cs="Arial"/>
          <w:lang w:eastAsia="de-DE"/>
        </w:rPr>
        <w:t>Die Applikation sollte möglichst bis 2 Tage nach einer Infektion erfolgen. Zusätzliche Infektionen können für die nächsten Tage dann noch vermieden werden. Sobald die Staubbeutel gelb heraushängen ist die Blüte schon beendet. Dann ist es für die Behandlung schon zu spät.</w:t>
      </w:r>
      <w:r>
        <w:rPr>
          <w:rFonts w:ascii="Arial" w:hAnsi="Arial" w:cs="Arial"/>
          <w:lang w:eastAsia="de-DE"/>
        </w:rPr>
        <w:t xml:space="preserve"> Daher sollte </w:t>
      </w:r>
      <w:r w:rsidRPr="00F64F82">
        <w:rPr>
          <w:rFonts w:ascii="Arial" w:hAnsi="Arial" w:cs="Arial"/>
          <w:lang w:eastAsia="de-DE"/>
        </w:rPr>
        <w:t>bei anhaltenden Regenfällen je nach Vorfrucht und Bodenbearbeitung eine Ährenbehandlung eingeplant werden</w:t>
      </w:r>
      <w:r>
        <w:rPr>
          <w:rFonts w:ascii="Arial" w:hAnsi="Arial" w:cs="Arial"/>
          <w:lang w:eastAsia="de-DE"/>
        </w:rPr>
        <w:t>.</w:t>
      </w:r>
    </w:p>
    <w:p w14:paraId="55F2DF15" w14:textId="77777777" w:rsidR="008878AB" w:rsidRPr="00F64F82" w:rsidRDefault="008878AB" w:rsidP="008878AB">
      <w:pPr>
        <w:spacing w:line="360" w:lineRule="auto"/>
        <w:rPr>
          <w:rFonts w:ascii="Arial" w:hAnsi="Arial" w:cs="Arial"/>
          <w:b/>
          <w:u w:val="single"/>
          <w:lang w:eastAsia="de-DE"/>
        </w:rPr>
      </w:pPr>
      <w:r w:rsidRPr="00F64F82">
        <w:rPr>
          <w:rFonts w:ascii="Arial" w:hAnsi="Arial" w:cs="Arial"/>
          <w:b/>
          <w:u w:val="single"/>
          <w:lang w:eastAsia="de-DE"/>
        </w:rPr>
        <w:t>Vorbeugende Maßnahmen gegen Fusarium:</w:t>
      </w:r>
    </w:p>
    <w:p w14:paraId="61651A71" w14:textId="77777777" w:rsidR="008878AB" w:rsidRPr="00F64F82" w:rsidRDefault="008878AB" w:rsidP="008878AB">
      <w:pPr>
        <w:spacing w:line="360" w:lineRule="auto"/>
        <w:rPr>
          <w:rFonts w:ascii="Arial" w:hAnsi="Arial" w:cs="Arial"/>
          <w:b/>
          <w:i/>
          <w:lang w:eastAsia="de-DE"/>
        </w:rPr>
      </w:pPr>
      <w:r w:rsidRPr="00F64F82">
        <w:rPr>
          <w:rFonts w:ascii="Arial" w:hAnsi="Arial" w:cs="Arial"/>
          <w:b/>
          <w:i/>
          <w:lang w:eastAsia="de-DE"/>
        </w:rPr>
        <w:t xml:space="preserve">Sortenwahl: </w:t>
      </w:r>
      <w:proofErr w:type="spellStart"/>
      <w:r w:rsidRPr="00F64F82">
        <w:rPr>
          <w:rFonts w:ascii="Arial" w:hAnsi="Arial" w:cs="Arial"/>
          <w:lang w:eastAsia="de-DE"/>
        </w:rPr>
        <w:t>Toxingehalte</w:t>
      </w:r>
      <w:proofErr w:type="spellEnd"/>
      <w:r w:rsidRPr="00F64F82">
        <w:rPr>
          <w:rFonts w:ascii="Arial" w:hAnsi="Arial" w:cs="Arial"/>
          <w:lang w:eastAsia="de-DE"/>
        </w:rPr>
        <w:t xml:space="preserve"> im Getreide sind stark sortenabhängig. </w:t>
      </w:r>
    </w:p>
    <w:p w14:paraId="7EB45DE1" w14:textId="77777777" w:rsidR="008878AB" w:rsidRPr="00F64F82" w:rsidRDefault="008878AB" w:rsidP="008878AB">
      <w:pPr>
        <w:spacing w:line="360" w:lineRule="auto"/>
        <w:rPr>
          <w:rFonts w:ascii="Arial" w:hAnsi="Arial" w:cs="Arial"/>
          <w:b/>
          <w:i/>
          <w:lang w:eastAsia="de-DE"/>
        </w:rPr>
      </w:pPr>
      <w:r w:rsidRPr="00F64F82">
        <w:rPr>
          <w:rFonts w:ascii="Arial" w:hAnsi="Arial" w:cs="Arial"/>
          <w:b/>
          <w:i/>
          <w:lang w:eastAsia="de-DE"/>
        </w:rPr>
        <w:t xml:space="preserve">Saatbettbearbeitung: </w:t>
      </w:r>
      <w:r w:rsidRPr="00F64F82">
        <w:rPr>
          <w:rFonts w:ascii="Arial" w:hAnsi="Arial" w:cs="Arial"/>
          <w:lang w:eastAsia="de-DE"/>
        </w:rPr>
        <w:t xml:space="preserve">Eine wendende Bodenbearbeitung nach der Maisernte verringert den Krankheitsdruck deutlich. Gleichzeitig wirkt sich die Zerkleinerung der Maisstoppeln nach der Ernte positiv auf die Strohrotte (und die Bekämpfung des Maiszünslers) aus. </w:t>
      </w:r>
    </w:p>
    <w:p w14:paraId="008F81AC" w14:textId="11C31DE1" w:rsidR="00CA2A34" w:rsidRPr="00CA2A34" w:rsidRDefault="00CA2A34">
      <w:pPr>
        <w:jc w:val="both"/>
        <w:rPr>
          <w:rFonts w:ascii="Arial" w:hAnsi="Arial" w:cs="Arial"/>
          <w:b/>
          <w:bCs/>
          <w:sz w:val="24"/>
          <w:szCs w:val="24"/>
        </w:rPr>
      </w:pPr>
      <w:r>
        <w:rPr>
          <w:rFonts w:ascii="Arial" w:hAnsi="Arial" w:cs="Arial"/>
          <w:b/>
          <w:color w:val="7F7F7F" w:themeColor="text1" w:themeTint="80"/>
          <w:sz w:val="24"/>
        </w:rPr>
        <w:lastRenderedPageBreak/>
        <w:t xml:space="preserve">Hinweise vom </w:t>
      </w:r>
      <w:r w:rsidR="00F64F82">
        <w:rPr>
          <w:rFonts w:ascii="Arial" w:hAnsi="Arial" w:cs="Arial"/>
          <w:b/>
          <w:color w:val="7F7F7F" w:themeColor="text1" w:themeTint="80"/>
          <w:sz w:val="24"/>
        </w:rPr>
        <w:t>02</w:t>
      </w:r>
      <w:r>
        <w:rPr>
          <w:rFonts w:ascii="Arial" w:hAnsi="Arial" w:cs="Arial"/>
          <w:b/>
          <w:color w:val="7F7F7F" w:themeColor="text1" w:themeTint="80"/>
          <w:sz w:val="24"/>
        </w:rPr>
        <w:t>.0</w:t>
      </w:r>
      <w:r w:rsidR="00F64F82">
        <w:rPr>
          <w:rFonts w:ascii="Arial" w:hAnsi="Arial" w:cs="Arial"/>
          <w:b/>
          <w:color w:val="7F7F7F" w:themeColor="text1" w:themeTint="80"/>
          <w:sz w:val="24"/>
        </w:rPr>
        <w:t>6</w:t>
      </w:r>
      <w:r>
        <w:rPr>
          <w:rFonts w:ascii="Arial" w:hAnsi="Arial" w:cs="Arial"/>
          <w:b/>
          <w:color w:val="7F7F7F" w:themeColor="text1" w:themeTint="80"/>
          <w:sz w:val="24"/>
        </w:rPr>
        <w:t xml:space="preserve">.2026 KW </w:t>
      </w:r>
      <w:r w:rsidR="002A1776">
        <w:rPr>
          <w:rFonts w:ascii="Arial" w:hAnsi="Arial" w:cs="Arial"/>
          <w:b/>
          <w:color w:val="7F7F7F" w:themeColor="text1" w:themeTint="80"/>
          <w:sz w:val="24"/>
        </w:rPr>
        <w:t>2</w:t>
      </w:r>
      <w:r w:rsidR="00F64F82">
        <w:rPr>
          <w:rFonts w:ascii="Arial" w:hAnsi="Arial" w:cs="Arial"/>
          <w:b/>
          <w:color w:val="7F7F7F" w:themeColor="text1" w:themeTint="80"/>
          <w:sz w:val="24"/>
        </w:rPr>
        <w:t>3</w:t>
      </w:r>
    </w:p>
    <w:p w14:paraId="3F24698E" w14:textId="77777777" w:rsidR="00F64F82" w:rsidRDefault="00F64F82" w:rsidP="00F64F82">
      <w:pPr>
        <w:rPr>
          <w:rStyle w:val="Fett"/>
          <w:rFonts w:ascii="Arial" w:hAnsi="Arial" w:cs="Arial"/>
          <w:b w:val="0"/>
          <w:bCs w:val="0"/>
        </w:rPr>
      </w:pPr>
      <w:r w:rsidRPr="00F64F82">
        <w:rPr>
          <w:rFonts w:ascii="Arial" w:hAnsi="Arial" w:cs="Arial"/>
          <w:b/>
          <w:noProof/>
          <w:sz w:val="24"/>
          <w:szCs w:val="24"/>
          <w:lang w:eastAsia="de-DE"/>
        </w:rPr>
        <mc:AlternateContent>
          <mc:Choice Requires="wps">
            <w:drawing>
              <wp:inline distT="0" distB="0" distL="0" distR="0" wp14:anchorId="72F23317" wp14:editId="3E6D9306">
                <wp:extent cx="6076950" cy="5772150"/>
                <wp:effectExtent l="57150" t="38100" r="76200" b="95250"/>
                <wp:docPr id="2" name="Textfeld 2"/>
                <wp:cNvGraphicFramePr/>
                <a:graphic xmlns:a="http://schemas.openxmlformats.org/drawingml/2006/main">
                  <a:graphicData uri="http://schemas.microsoft.com/office/word/2010/wordprocessingShape">
                    <wps:wsp>
                      <wps:cNvSpPr txBox="1"/>
                      <wps:spPr>
                        <a:xfrm>
                          <a:off x="0" y="0"/>
                          <a:ext cx="6076950" cy="5772150"/>
                        </a:xfrm>
                        <a:prstGeom prst="roundRect">
                          <a:avLst>
                            <a:gd name="adj" fmla="val 522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E1E5DC2" w14:textId="77777777" w:rsidR="00F64F82" w:rsidRPr="00F64F82" w:rsidRDefault="00F64F82" w:rsidP="00F64F82">
                            <w:pPr>
                              <w:rPr>
                                <w:rFonts w:ascii="Arial" w:hAnsi="Arial" w:cs="Arial"/>
                                <w:b/>
                              </w:rPr>
                            </w:pPr>
                            <w:r w:rsidRPr="00F64F82">
                              <w:rPr>
                                <w:rFonts w:ascii="Arial" w:hAnsi="Arial" w:cs="Arial"/>
                                <w:b/>
                              </w:rPr>
                              <w:t xml:space="preserve">In späten Regionen zum Stadium BBCH 49-51 sollte jetzt spätestens behandelt werden: </w:t>
                            </w:r>
                          </w:p>
                          <w:p w14:paraId="1DFFC2A8" w14:textId="77777777" w:rsidR="00F64F82" w:rsidRPr="00F64F82" w:rsidRDefault="00F64F82" w:rsidP="00F64F82">
                            <w:pPr>
                              <w:rPr>
                                <w:rFonts w:ascii="Arial" w:hAnsi="Arial" w:cs="Arial"/>
                                <w:b/>
                                <w:i/>
                                <w:lang w:val="en-US"/>
                              </w:rPr>
                            </w:pPr>
                            <w:proofErr w:type="spellStart"/>
                            <w:r w:rsidRPr="00F64F82">
                              <w:rPr>
                                <w:rFonts w:ascii="Arial" w:hAnsi="Arial" w:cs="Arial"/>
                                <w:b/>
                                <w:i/>
                                <w:lang w:val="en-US"/>
                              </w:rPr>
                              <w:t>Carboxamid</w:t>
                            </w:r>
                            <w:proofErr w:type="spellEnd"/>
                            <w:r w:rsidRPr="00F64F82">
                              <w:rPr>
                                <w:rFonts w:ascii="Arial" w:hAnsi="Arial" w:cs="Arial"/>
                                <w:b/>
                                <w:i/>
                                <w:lang w:val="en-US"/>
                              </w:rPr>
                              <w:t xml:space="preserve"> + </w:t>
                            </w:r>
                            <w:proofErr w:type="spellStart"/>
                            <w:r w:rsidRPr="00F64F82">
                              <w:rPr>
                                <w:rFonts w:ascii="Arial" w:hAnsi="Arial" w:cs="Arial"/>
                                <w:b/>
                                <w:i/>
                                <w:lang w:val="en-US"/>
                              </w:rPr>
                              <w:t>Azol</w:t>
                            </w:r>
                            <w:proofErr w:type="spellEnd"/>
                            <w:r w:rsidRPr="00F64F82">
                              <w:rPr>
                                <w:rFonts w:ascii="Arial" w:hAnsi="Arial" w:cs="Arial"/>
                                <w:b/>
                                <w:i/>
                                <w:lang w:val="en-US"/>
                              </w:rPr>
                              <w:t xml:space="preserve"> + </w:t>
                            </w:r>
                            <w:proofErr w:type="spellStart"/>
                            <w:r w:rsidRPr="00F64F82">
                              <w:rPr>
                                <w:rFonts w:ascii="Arial" w:hAnsi="Arial" w:cs="Arial"/>
                                <w:b/>
                                <w:i/>
                                <w:lang w:val="en-US"/>
                              </w:rPr>
                              <w:t>Strobilurine</w:t>
                            </w:r>
                            <w:proofErr w:type="spellEnd"/>
                          </w:p>
                          <w:p w14:paraId="77DB5F26" w14:textId="77777777" w:rsidR="00F64F82" w:rsidRPr="00F64F82" w:rsidRDefault="00F64F82" w:rsidP="00F64F82">
                            <w:pPr>
                              <w:rPr>
                                <w:rFonts w:ascii="Arial" w:hAnsi="Arial" w:cs="Arial"/>
                                <w:lang w:val="en-US"/>
                              </w:rPr>
                            </w:pPr>
                            <w:r w:rsidRPr="00F64F82">
                              <w:rPr>
                                <w:rFonts w:ascii="Arial" w:hAnsi="Arial" w:cs="Arial"/>
                                <w:lang w:val="en-US"/>
                              </w:rPr>
                              <w:t xml:space="preserve">1,5l/ha </w:t>
                            </w:r>
                            <w:proofErr w:type="spellStart"/>
                            <w:r w:rsidRPr="00F64F82">
                              <w:rPr>
                                <w:rFonts w:ascii="Arial" w:hAnsi="Arial" w:cs="Arial"/>
                                <w:lang w:val="en-US"/>
                              </w:rPr>
                              <w:t>AscraXpro</w:t>
                            </w:r>
                            <w:proofErr w:type="spellEnd"/>
                          </w:p>
                          <w:p w14:paraId="35DE36E2" w14:textId="77777777" w:rsidR="00F64F82" w:rsidRPr="00F64F82" w:rsidRDefault="00F64F82" w:rsidP="00F64F82">
                            <w:pPr>
                              <w:rPr>
                                <w:rFonts w:ascii="Arial" w:hAnsi="Arial" w:cs="Arial"/>
                                <w:lang w:val="en-US"/>
                              </w:rPr>
                            </w:pPr>
                            <w:r w:rsidRPr="00F64F82">
                              <w:rPr>
                                <w:rFonts w:ascii="Arial" w:hAnsi="Arial" w:cs="Arial"/>
                                <w:lang w:val="en-US"/>
                              </w:rPr>
                              <w:t xml:space="preserve">1,0l/ha </w:t>
                            </w:r>
                            <w:proofErr w:type="spellStart"/>
                            <w:r w:rsidRPr="00F64F82">
                              <w:rPr>
                                <w:rFonts w:ascii="Arial" w:hAnsi="Arial" w:cs="Arial"/>
                                <w:lang w:val="en-US"/>
                              </w:rPr>
                              <w:t>ElatusEra</w:t>
                            </w:r>
                            <w:proofErr w:type="spellEnd"/>
                            <w:r w:rsidRPr="00F64F82">
                              <w:rPr>
                                <w:rFonts w:ascii="Arial" w:hAnsi="Arial" w:cs="Arial"/>
                                <w:lang w:val="en-US"/>
                              </w:rPr>
                              <w:t xml:space="preserve"> (+ 0,33l/ha </w:t>
                            </w:r>
                            <w:proofErr w:type="spellStart"/>
                            <w:r w:rsidRPr="00F64F82">
                              <w:rPr>
                                <w:rFonts w:ascii="Arial" w:hAnsi="Arial" w:cs="Arial"/>
                                <w:lang w:val="en-US"/>
                              </w:rPr>
                              <w:t>Sympara</w:t>
                            </w:r>
                            <w:proofErr w:type="spellEnd"/>
                            <w:r w:rsidRPr="00F64F82">
                              <w:rPr>
                                <w:rFonts w:ascii="Arial" w:hAnsi="Arial" w:cs="Arial"/>
                                <w:lang w:val="en-US"/>
                              </w:rPr>
                              <w:t>)</w:t>
                            </w:r>
                          </w:p>
                          <w:p w14:paraId="28EC3C2B" w14:textId="77777777" w:rsidR="00F64F82" w:rsidRPr="00F64F82" w:rsidRDefault="00F64F82" w:rsidP="00F64F82">
                            <w:pPr>
                              <w:rPr>
                                <w:rFonts w:ascii="Arial" w:hAnsi="Arial" w:cs="Arial"/>
                                <w:lang w:val="en-US"/>
                              </w:rPr>
                            </w:pPr>
                            <w:r w:rsidRPr="00F64F82">
                              <w:rPr>
                                <w:rFonts w:ascii="Arial" w:hAnsi="Arial" w:cs="Arial"/>
                                <w:lang w:val="en-US"/>
                              </w:rPr>
                              <w:t xml:space="preserve">1,5l/ha </w:t>
                            </w:r>
                            <w:proofErr w:type="spellStart"/>
                            <w:r w:rsidRPr="00F64F82">
                              <w:rPr>
                                <w:rFonts w:ascii="Arial" w:hAnsi="Arial" w:cs="Arial"/>
                                <w:lang w:val="en-US"/>
                              </w:rPr>
                              <w:t>Revytrex</w:t>
                            </w:r>
                            <w:proofErr w:type="spellEnd"/>
                            <w:r w:rsidRPr="00F64F82">
                              <w:rPr>
                                <w:rFonts w:ascii="Arial" w:hAnsi="Arial" w:cs="Arial"/>
                                <w:lang w:val="en-US"/>
                              </w:rPr>
                              <w:t xml:space="preserve"> (Triticale 1,25l/ha)</w:t>
                            </w:r>
                          </w:p>
                          <w:p w14:paraId="1807A9B6" w14:textId="00F416E6" w:rsidR="00F64F82" w:rsidRPr="00F64F82" w:rsidRDefault="00F64F82" w:rsidP="00F64F82">
                            <w:pPr>
                              <w:rPr>
                                <w:rFonts w:ascii="Arial" w:hAnsi="Arial" w:cs="Arial"/>
                              </w:rPr>
                            </w:pPr>
                            <w:r w:rsidRPr="00F64F82">
                              <w:rPr>
                                <w:rFonts w:ascii="Arial" w:hAnsi="Arial" w:cs="Arial"/>
                              </w:rPr>
                              <w:t xml:space="preserve">2,0l/ha </w:t>
                            </w:r>
                            <w:proofErr w:type="spellStart"/>
                            <w:r w:rsidRPr="00F64F82">
                              <w:rPr>
                                <w:rFonts w:ascii="Arial" w:hAnsi="Arial" w:cs="Arial"/>
                              </w:rPr>
                              <w:t>Univoq</w:t>
                            </w:r>
                            <w:proofErr w:type="spellEnd"/>
                            <w:r w:rsidRPr="00F64F82">
                              <w:rPr>
                                <w:rFonts w:ascii="Arial" w:hAnsi="Arial" w:cs="Arial"/>
                              </w:rPr>
                              <w:t xml:space="preserve"> </w:t>
                            </w:r>
                            <w:r w:rsidRPr="00F64F82">
                              <w:rPr>
                                <w:rFonts w:ascii="Arial" w:hAnsi="Arial" w:cs="Arial"/>
                                <w:b/>
                                <w:i/>
                              </w:rPr>
                              <w:t>gute Schneeschimmelwirkung</w:t>
                            </w:r>
                          </w:p>
                          <w:p w14:paraId="79066B8D" w14:textId="77777777" w:rsidR="00F64F82" w:rsidRPr="00F64F82" w:rsidRDefault="00F64F82" w:rsidP="00F64F82">
                            <w:pPr>
                              <w:rPr>
                                <w:rFonts w:ascii="Arial" w:hAnsi="Arial" w:cs="Arial"/>
                                <w:b/>
                                <w:i/>
                                <w:u w:val="single"/>
                                <w:lang w:eastAsia="de-DE"/>
                              </w:rPr>
                            </w:pPr>
                            <w:r w:rsidRPr="00F64F82">
                              <w:rPr>
                                <w:rFonts w:ascii="Arial" w:hAnsi="Arial" w:cs="Arial"/>
                                <w:b/>
                                <w:i/>
                                <w:u w:val="single"/>
                                <w:lang w:eastAsia="de-DE"/>
                              </w:rPr>
                              <w:t>Ährenbehandlung</w:t>
                            </w:r>
                          </w:p>
                          <w:p w14:paraId="06590885" w14:textId="77777777" w:rsidR="00F64F82" w:rsidRPr="00F64F82" w:rsidRDefault="00F64F82" w:rsidP="00F64F82">
                            <w:pPr>
                              <w:rPr>
                                <w:rFonts w:ascii="Arial" w:hAnsi="Arial" w:cs="Arial"/>
                                <w:lang w:eastAsia="de-DE"/>
                              </w:rPr>
                            </w:pPr>
                            <w:r w:rsidRPr="00F64F82">
                              <w:rPr>
                                <w:rFonts w:ascii="Arial" w:hAnsi="Arial" w:cs="Arial"/>
                                <w:lang w:eastAsia="de-DE"/>
                              </w:rPr>
                              <w:t xml:space="preserve">Auf Flächen mit erhöhtem </w:t>
                            </w:r>
                            <w:proofErr w:type="spellStart"/>
                            <w:r w:rsidRPr="00F64F82">
                              <w:rPr>
                                <w:rFonts w:ascii="Arial" w:hAnsi="Arial" w:cs="Arial"/>
                                <w:lang w:eastAsia="de-DE"/>
                              </w:rPr>
                              <w:t>Fusariumrisiko</w:t>
                            </w:r>
                            <w:proofErr w:type="spellEnd"/>
                            <w:r w:rsidRPr="00F64F82">
                              <w:rPr>
                                <w:rFonts w:ascii="Arial" w:hAnsi="Arial" w:cs="Arial"/>
                                <w:lang w:eastAsia="de-DE"/>
                              </w:rPr>
                              <w:t xml:space="preserve"> und Niederschlägen zur Weizenblüte sollte eine </w:t>
                            </w:r>
                            <w:proofErr w:type="spellStart"/>
                            <w:r w:rsidRPr="00F64F82">
                              <w:rPr>
                                <w:rFonts w:ascii="Arial" w:hAnsi="Arial" w:cs="Arial"/>
                                <w:lang w:eastAsia="de-DE"/>
                              </w:rPr>
                              <w:t>Fusariumbehandlung</w:t>
                            </w:r>
                            <w:proofErr w:type="spellEnd"/>
                            <w:r w:rsidRPr="00F64F82">
                              <w:rPr>
                                <w:rFonts w:ascii="Arial" w:hAnsi="Arial" w:cs="Arial"/>
                                <w:lang w:eastAsia="de-DE"/>
                              </w:rPr>
                              <w:t xml:space="preserve"> mit eingeplant werden. </w:t>
                            </w:r>
                          </w:p>
                          <w:p w14:paraId="20A89961" w14:textId="77777777" w:rsidR="00F64F82" w:rsidRPr="00F64F82" w:rsidRDefault="00F64F82" w:rsidP="00F64F82">
                            <w:pPr>
                              <w:spacing w:line="240" w:lineRule="auto"/>
                              <w:rPr>
                                <w:rFonts w:ascii="Arial" w:hAnsi="Arial" w:cs="Arial"/>
                                <w:lang w:val="en-US" w:eastAsia="de-DE"/>
                              </w:rPr>
                            </w:pPr>
                            <w:proofErr w:type="spellStart"/>
                            <w:r w:rsidRPr="00F64F82">
                              <w:rPr>
                                <w:rFonts w:ascii="Arial" w:hAnsi="Arial" w:cs="Arial"/>
                                <w:lang w:val="en-US" w:eastAsia="de-DE"/>
                              </w:rPr>
                              <w:t>Prosaro</w:t>
                            </w:r>
                            <w:proofErr w:type="spellEnd"/>
                            <w:r w:rsidRPr="00F64F82">
                              <w:rPr>
                                <w:rFonts w:ascii="Arial" w:hAnsi="Arial" w:cs="Arial"/>
                                <w:lang w:val="en-US" w:eastAsia="de-DE"/>
                              </w:rPr>
                              <w:t>/</w:t>
                            </w:r>
                            <w:proofErr w:type="spellStart"/>
                            <w:r w:rsidRPr="00F64F82">
                              <w:rPr>
                                <w:rFonts w:ascii="Arial" w:hAnsi="Arial" w:cs="Arial"/>
                                <w:lang w:val="en-US" w:eastAsia="de-DE"/>
                              </w:rPr>
                              <w:t>Sympara</w:t>
                            </w:r>
                            <w:proofErr w:type="spellEnd"/>
                            <w:r w:rsidRPr="00F64F82">
                              <w:rPr>
                                <w:rFonts w:ascii="Arial" w:hAnsi="Arial" w:cs="Arial"/>
                                <w:lang w:val="en-US" w:eastAsia="de-DE"/>
                              </w:rPr>
                              <w:t xml:space="preserve"> </w:t>
                            </w:r>
                            <w:r w:rsidRPr="00F64F82">
                              <w:rPr>
                                <w:rFonts w:ascii="Arial" w:hAnsi="Arial" w:cs="Arial"/>
                                <w:lang w:val="en-US" w:eastAsia="de-DE"/>
                              </w:rPr>
                              <w:tab/>
                            </w:r>
                            <w:r w:rsidRPr="00F64F82">
                              <w:rPr>
                                <w:rFonts w:ascii="Arial" w:hAnsi="Arial" w:cs="Arial"/>
                                <w:lang w:val="en-US" w:eastAsia="de-DE"/>
                              </w:rPr>
                              <w:tab/>
                              <w:t>1,0l/ha</w:t>
                            </w:r>
                          </w:p>
                          <w:p w14:paraId="7F10E784"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Input Classic</w:t>
                            </w:r>
                            <w:r w:rsidRPr="00F64F82">
                              <w:rPr>
                                <w:rFonts w:ascii="Arial" w:hAnsi="Arial" w:cs="Arial"/>
                                <w:lang w:val="en-US" w:eastAsia="de-DE"/>
                              </w:rPr>
                              <w:tab/>
                              <w:t xml:space="preserve">     </w:t>
                            </w:r>
                            <w:r w:rsidRPr="00F64F82">
                              <w:rPr>
                                <w:rFonts w:ascii="Arial" w:hAnsi="Arial" w:cs="Arial"/>
                                <w:lang w:val="en-US" w:eastAsia="de-DE"/>
                              </w:rPr>
                              <w:tab/>
                            </w:r>
                            <w:r w:rsidRPr="00F64F82">
                              <w:rPr>
                                <w:rFonts w:ascii="Arial" w:hAnsi="Arial" w:cs="Arial"/>
                                <w:lang w:val="en-US" w:eastAsia="de-DE"/>
                              </w:rPr>
                              <w:tab/>
                              <w:t>1,25l/ha</w:t>
                            </w:r>
                          </w:p>
                          <w:p w14:paraId="468EA585" w14:textId="77777777" w:rsidR="00F64F82" w:rsidRPr="00F64F82" w:rsidRDefault="00F64F82" w:rsidP="00F64F82">
                            <w:pPr>
                              <w:spacing w:line="240" w:lineRule="auto"/>
                              <w:rPr>
                                <w:rFonts w:ascii="Arial" w:hAnsi="Arial" w:cs="Arial"/>
                                <w:lang w:val="en-US" w:eastAsia="de-DE"/>
                              </w:rPr>
                            </w:pPr>
                            <w:proofErr w:type="spellStart"/>
                            <w:r w:rsidRPr="00F64F82">
                              <w:rPr>
                                <w:rFonts w:ascii="Arial" w:hAnsi="Arial" w:cs="Arial"/>
                                <w:lang w:val="en-US" w:eastAsia="de-DE"/>
                              </w:rPr>
                              <w:t>Navura</w:t>
                            </w:r>
                            <w:proofErr w:type="spellEnd"/>
                            <w:r w:rsidRPr="00F64F82">
                              <w:rPr>
                                <w:rFonts w:ascii="Arial" w:hAnsi="Arial" w:cs="Arial"/>
                                <w:lang w:val="en-US" w:eastAsia="de-DE"/>
                              </w:rPr>
                              <w:tab/>
                            </w:r>
                            <w:r w:rsidRPr="00F64F82">
                              <w:rPr>
                                <w:rFonts w:ascii="Arial" w:hAnsi="Arial" w:cs="Arial"/>
                                <w:lang w:val="en-US" w:eastAsia="de-DE"/>
                              </w:rPr>
                              <w:tab/>
                              <w:t xml:space="preserve"> </w:t>
                            </w:r>
                            <w:r w:rsidRPr="00F64F82">
                              <w:rPr>
                                <w:rFonts w:ascii="Arial" w:hAnsi="Arial" w:cs="Arial"/>
                                <w:lang w:val="en-US" w:eastAsia="de-DE"/>
                              </w:rPr>
                              <w:tab/>
                              <w:t>1,5l/ha</w:t>
                            </w:r>
                          </w:p>
                          <w:p w14:paraId="6970AED0"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Sirena EC + </w:t>
                            </w:r>
                            <w:proofErr w:type="spellStart"/>
                            <w:r w:rsidRPr="00F64F82">
                              <w:rPr>
                                <w:rFonts w:ascii="Arial" w:hAnsi="Arial" w:cs="Arial"/>
                                <w:lang w:val="en-US" w:eastAsia="de-DE"/>
                              </w:rPr>
                              <w:t>Protendo</w:t>
                            </w:r>
                            <w:proofErr w:type="spellEnd"/>
                            <w:r w:rsidRPr="00F64F82">
                              <w:rPr>
                                <w:rFonts w:ascii="Arial" w:hAnsi="Arial" w:cs="Arial"/>
                                <w:lang w:val="en-US" w:eastAsia="de-DE"/>
                              </w:rPr>
                              <w:t xml:space="preserve"> forte   1,0l/ha + 0,5l/ha</w:t>
                            </w:r>
                          </w:p>
                          <w:p w14:paraId="22EF570D" w14:textId="77777777" w:rsidR="00F64F82" w:rsidRPr="00F64F82" w:rsidRDefault="00F64F82" w:rsidP="00F64F82">
                            <w:pPr>
                              <w:spacing w:line="240" w:lineRule="auto"/>
                              <w:rPr>
                                <w:rFonts w:ascii="Arial" w:hAnsi="Arial" w:cs="Arial"/>
                                <w:lang w:eastAsia="de-DE"/>
                              </w:rPr>
                            </w:pPr>
                            <w:r w:rsidRPr="00F64F82">
                              <w:rPr>
                                <w:rFonts w:ascii="Arial" w:hAnsi="Arial" w:cs="Arial"/>
                                <w:lang w:eastAsia="de-DE"/>
                              </w:rPr>
                              <w:t xml:space="preserve">Bei schwachem </w:t>
                            </w:r>
                            <w:proofErr w:type="spellStart"/>
                            <w:r w:rsidRPr="00F64F82">
                              <w:rPr>
                                <w:rFonts w:ascii="Arial" w:hAnsi="Arial" w:cs="Arial"/>
                                <w:lang w:eastAsia="de-DE"/>
                              </w:rPr>
                              <w:t>Fusariumdruck</w:t>
                            </w:r>
                            <w:proofErr w:type="spellEnd"/>
                            <w:r w:rsidRPr="00F64F82">
                              <w:rPr>
                                <w:rFonts w:ascii="Arial" w:hAnsi="Arial" w:cs="Arial"/>
                                <w:lang w:eastAsia="de-DE"/>
                              </w:rPr>
                              <w:t xml:space="preserve"> und Braunrostbefall z.B.</w:t>
                            </w:r>
                          </w:p>
                          <w:p w14:paraId="52EB605E"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1,0l/ha </w:t>
                            </w:r>
                            <w:proofErr w:type="spellStart"/>
                            <w:r w:rsidRPr="00F64F82">
                              <w:rPr>
                                <w:rFonts w:ascii="Arial" w:hAnsi="Arial" w:cs="Arial"/>
                                <w:lang w:val="en-US" w:eastAsia="de-DE"/>
                              </w:rPr>
                              <w:t>Fezan</w:t>
                            </w:r>
                            <w:proofErr w:type="spellEnd"/>
                            <w:r w:rsidRPr="00F64F82">
                              <w:rPr>
                                <w:rFonts w:ascii="Arial" w:hAnsi="Arial" w:cs="Arial"/>
                                <w:lang w:val="en-US" w:eastAsia="de-DE"/>
                              </w:rPr>
                              <w:t xml:space="preserve">/ </w:t>
                            </w:r>
                            <w:proofErr w:type="spellStart"/>
                            <w:r w:rsidRPr="00F64F82">
                              <w:rPr>
                                <w:rFonts w:ascii="Arial" w:hAnsi="Arial" w:cs="Arial"/>
                                <w:lang w:val="en-US" w:eastAsia="de-DE"/>
                              </w:rPr>
                              <w:t>Helocur</w:t>
                            </w:r>
                            <w:proofErr w:type="spellEnd"/>
                            <w:r w:rsidRPr="00F64F82">
                              <w:rPr>
                                <w:rFonts w:ascii="Arial" w:hAnsi="Arial" w:cs="Arial"/>
                                <w:lang w:val="en-US" w:eastAsia="de-DE"/>
                              </w:rPr>
                              <w:t xml:space="preserve"> 250EW </w:t>
                            </w:r>
                          </w:p>
                          <w:p w14:paraId="2ADCDD67"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1,0l/ha </w:t>
                            </w:r>
                            <w:proofErr w:type="spellStart"/>
                            <w:r w:rsidRPr="00F64F82">
                              <w:rPr>
                                <w:rFonts w:ascii="Arial" w:hAnsi="Arial" w:cs="Arial"/>
                                <w:lang w:val="en-US" w:eastAsia="de-DE"/>
                              </w:rPr>
                              <w:t>Magnello</w:t>
                            </w:r>
                            <w:proofErr w:type="spellEnd"/>
                          </w:p>
                          <w:p w14:paraId="3CC0ADF3" w14:textId="39E2F5C6" w:rsidR="00F64F82" w:rsidRPr="00F64F82" w:rsidRDefault="00F64F82" w:rsidP="00F64F82">
                            <w:pPr>
                              <w:spacing w:line="240" w:lineRule="auto"/>
                              <w:rPr>
                                <w:rFonts w:ascii="Arial" w:hAnsi="Arial" w:cs="Arial"/>
                                <w:lang w:eastAsia="de-DE"/>
                              </w:rPr>
                            </w:pPr>
                            <w:r w:rsidRPr="00F64F82">
                              <w:rPr>
                                <w:rFonts w:ascii="Arial" w:hAnsi="Arial" w:cs="Arial"/>
                                <w:lang w:eastAsia="de-DE"/>
                              </w:rPr>
                              <w:t>1,2l/ha Soleil</w:t>
                            </w:r>
                          </w:p>
                          <w:p w14:paraId="46DE07D6" w14:textId="73A8B875" w:rsidR="00F64F82" w:rsidRPr="00F64F82" w:rsidRDefault="00F64F82" w:rsidP="00F64F82">
                            <w:pPr>
                              <w:rPr>
                                <w:rFonts w:ascii="Arial" w:hAnsi="Arial" w:cs="Arial"/>
                                <w:lang w:eastAsia="de-DE"/>
                              </w:rPr>
                            </w:pPr>
                            <w:r w:rsidRPr="00F64F82">
                              <w:rPr>
                                <w:rFonts w:ascii="Arial" w:hAnsi="Arial" w:cs="Arial"/>
                                <w:b/>
                                <w:lang w:eastAsia="de-DE"/>
                              </w:rPr>
                              <w:t>Tipp:</w:t>
                            </w:r>
                            <w:r w:rsidRPr="00F64F82">
                              <w:rPr>
                                <w:rFonts w:ascii="Arial" w:hAnsi="Arial" w:cs="Arial"/>
                                <w:lang w:eastAsia="de-DE"/>
                              </w:rPr>
                              <w:t> Eine Auswahl an Mitteln und ihre Wirkung gegen die verschiedenen Erreger sind im Merkblatt „Integrierter Pflanzenschutz 202</w:t>
                            </w:r>
                            <w:r w:rsidR="008878AB">
                              <w:rPr>
                                <w:rFonts w:ascii="Arial" w:hAnsi="Arial" w:cs="Arial"/>
                                <w:lang w:eastAsia="de-DE"/>
                              </w:rPr>
                              <w:t>6</w:t>
                            </w:r>
                            <w:r w:rsidRPr="00F64F82">
                              <w:rPr>
                                <w:rFonts w:ascii="Arial" w:hAnsi="Arial" w:cs="Arial"/>
                                <w:lang w:eastAsia="de-DE"/>
                              </w:rPr>
                              <w:t xml:space="preserve">“ in Tabelle 23 auf den Seiten </w:t>
                            </w:r>
                            <w:r w:rsidR="008878AB">
                              <w:rPr>
                                <w:rFonts w:ascii="Arial" w:hAnsi="Arial" w:cs="Arial"/>
                                <w:lang w:eastAsia="de-DE"/>
                              </w:rPr>
                              <w:t>58</w:t>
                            </w:r>
                            <w:r w:rsidRPr="00F64F82">
                              <w:rPr>
                                <w:rFonts w:ascii="Arial" w:hAnsi="Arial" w:cs="Arial"/>
                                <w:lang w:eastAsia="de-DE"/>
                              </w:rPr>
                              <w:t xml:space="preserve"> und </w:t>
                            </w:r>
                            <w:r w:rsidR="008878AB">
                              <w:rPr>
                                <w:rFonts w:ascii="Arial" w:hAnsi="Arial" w:cs="Arial"/>
                                <w:lang w:eastAsia="de-DE"/>
                              </w:rPr>
                              <w:t>61</w:t>
                            </w:r>
                            <w:r w:rsidRPr="00F64F82">
                              <w:rPr>
                                <w:rFonts w:ascii="Arial" w:hAnsi="Arial" w:cs="Arial"/>
                                <w:lang w:eastAsia="de-DE"/>
                              </w:rPr>
                              <w:t xml:space="preserve"> zusammengestellt.</w:t>
                            </w:r>
                          </w:p>
                          <w:p w14:paraId="4EDF7E4C" w14:textId="77777777" w:rsidR="00F64F82" w:rsidRPr="00F64F82" w:rsidRDefault="00F64F82" w:rsidP="00F64F82">
                            <w:pPr>
                              <w:rPr>
                                <w:rFonts w:ascii="Arial" w:hAnsi="Arial" w:cs="Arial"/>
                                <w:lang w:eastAsia="de-DE"/>
                              </w:rPr>
                            </w:pPr>
                            <w:r w:rsidRPr="00F64F82">
                              <w:rPr>
                                <w:rFonts w:ascii="Arial" w:hAnsi="Arial" w:cs="Arial"/>
                                <w:b/>
                                <w:lang w:eastAsia="de-DE"/>
                              </w:rPr>
                              <w:t>Wichtig!!!</w:t>
                            </w:r>
                            <w:r w:rsidRPr="00F64F82">
                              <w:rPr>
                                <w:rFonts w:ascii="Arial" w:hAnsi="Arial" w:cs="Arial"/>
                                <w:lang w:eastAsia="de-DE"/>
                              </w:rPr>
                              <w:t xml:space="preserve"> Bei Dinkel, Triticale müssen Sie die Zulassungen der einzelnen Mittel beachten!!</w:t>
                            </w:r>
                          </w:p>
                          <w:p w14:paraId="6EFD167A" w14:textId="77777777" w:rsidR="00F64F82" w:rsidRDefault="00F64F82" w:rsidP="00F64F82">
                            <w:pPr>
                              <w:rPr>
                                <w:lang w:eastAsia="de-DE"/>
                              </w:rPr>
                            </w:pPr>
                          </w:p>
                          <w:p w14:paraId="7E544399" w14:textId="77777777" w:rsidR="00F64F82" w:rsidRDefault="00F64F82" w:rsidP="00F64F82">
                            <w:pPr>
                              <w:spacing w:after="0"/>
                            </w:pPr>
                            <w:r>
                              <w:tab/>
                            </w:r>
                            <w:r>
                              <w:tab/>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inline>
            </w:drawing>
          </mc:Choice>
          <mc:Fallback>
            <w:pict>
              <v:roundrect w14:anchorId="72F23317" id="Textfeld 2" o:spid="_x0000_s1027" style="width:478.5pt;height:454.5pt;visibility:visible;mso-wrap-style:square;mso-left-percent:-10001;mso-top-percent:-10001;mso-position-horizontal:absolute;mso-position-horizontal-relative:char;mso-position-vertical:absolute;mso-position-vertical-relative:line;mso-left-percent:-10001;mso-top-percent:-10001;v-text-anchor:top" arcsize="3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" fillcolor="#dafda7" strokecolor="#98b954">
                <v:fill color2="#f5ffe6" rotate="t" angle="180" colors="0 #dafda7;22938f #e4fdc2;1 #f5ffe6" focus="100%" type="gradient"/>
                <v:shadow on="t" color="black" opacity="24903f" origin=",.5" offset="0,.55556mm"/>
                <v:textbox inset="1mm,.5mm,1mm,.5mm">
                  <w:txbxContent>
                    <w:p w14:paraId="6E1E5DC2" w14:textId="77777777" w:rsidR="00F64F82" w:rsidRPr="00F64F82" w:rsidRDefault="00F64F82" w:rsidP="00F64F82">
                      <w:pPr>
                        <w:rPr>
                          <w:rFonts w:ascii="Arial" w:hAnsi="Arial" w:cs="Arial"/>
                          <w:b/>
                        </w:rPr>
                      </w:pPr>
                      <w:r w:rsidRPr="00F64F82">
                        <w:rPr>
                          <w:rFonts w:ascii="Arial" w:hAnsi="Arial" w:cs="Arial"/>
                          <w:b/>
                        </w:rPr>
                        <w:t xml:space="preserve">In späten Regionen zum Stadium BBCH 49-51 sollte jetzt spätestens behandelt werden: </w:t>
                      </w:r>
                    </w:p>
                    <w:p w14:paraId="1DFFC2A8" w14:textId="77777777" w:rsidR="00F64F82" w:rsidRPr="00F64F82" w:rsidRDefault="00F64F82" w:rsidP="00F64F82">
                      <w:pPr>
                        <w:rPr>
                          <w:rFonts w:ascii="Arial" w:hAnsi="Arial" w:cs="Arial"/>
                          <w:b/>
                          <w:i/>
                          <w:lang w:val="en-US"/>
                        </w:rPr>
                      </w:pPr>
                      <w:proofErr w:type="spellStart"/>
                      <w:r w:rsidRPr="00F64F82">
                        <w:rPr>
                          <w:rFonts w:ascii="Arial" w:hAnsi="Arial" w:cs="Arial"/>
                          <w:b/>
                          <w:i/>
                          <w:lang w:val="en-US"/>
                        </w:rPr>
                        <w:t>Carboxamid</w:t>
                      </w:r>
                      <w:proofErr w:type="spellEnd"/>
                      <w:r w:rsidRPr="00F64F82">
                        <w:rPr>
                          <w:rFonts w:ascii="Arial" w:hAnsi="Arial" w:cs="Arial"/>
                          <w:b/>
                          <w:i/>
                          <w:lang w:val="en-US"/>
                        </w:rPr>
                        <w:t xml:space="preserve"> + </w:t>
                      </w:r>
                      <w:proofErr w:type="spellStart"/>
                      <w:r w:rsidRPr="00F64F82">
                        <w:rPr>
                          <w:rFonts w:ascii="Arial" w:hAnsi="Arial" w:cs="Arial"/>
                          <w:b/>
                          <w:i/>
                          <w:lang w:val="en-US"/>
                        </w:rPr>
                        <w:t>Azol</w:t>
                      </w:r>
                      <w:proofErr w:type="spellEnd"/>
                      <w:r w:rsidRPr="00F64F82">
                        <w:rPr>
                          <w:rFonts w:ascii="Arial" w:hAnsi="Arial" w:cs="Arial"/>
                          <w:b/>
                          <w:i/>
                          <w:lang w:val="en-US"/>
                        </w:rPr>
                        <w:t xml:space="preserve"> + </w:t>
                      </w:r>
                      <w:proofErr w:type="spellStart"/>
                      <w:r w:rsidRPr="00F64F82">
                        <w:rPr>
                          <w:rFonts w:ascii="Arial" w:hAnsi="Arial" w:cs="Arial"/>
                          <w:b/>
                          <w:i/>
                          <w:lang w:val="en-US"/>
                        </w:rPr>
                        <w:t>Strobilurine</w:t>
                      </w:r>
                      <w:proofErr w:type="spellEnd"/>
                    </w:p>
                    <w:p w14:paraId="77DB5F26" w14:textId="77777777" w:rsidR="00F64F82" w:rsidRPr="00F64F82" w:rsidRDefault="00F64F82" w:rsidP="00F64F82">
                      <w:pPr>
                        <w:rPr>
                          <w:rFonts w:ascii="Arial" w:hAnsi="Arial" w:cs="Arial"/>
                          <w:lang w:val="en-US"/>
                        </w:rPr>
                      </w:pPr>
                      <w:r w:rsidRPr="00F64F82">
                        <w:rPr>
                          <w:rFonts w:ascii="Arial" w:hAnsi="Arial" w:cs="Arial"/>
                          <w:lang w:val="en-US"/>
                        </w:rPr>
                        <w:t xml:space="preserve">1,5l/ha </w:t>
                      </w:r>
                      <w:proofErr w:type="spellStart"/>
                      <w:r w:rsidRPr="00F64F82">
                        <w:rPr>
                          <w:rFonts w:ascii="Arial" w:hAnsi="Arial" w:cs="Arial"/>
                          <w:lang w:val="en-US"/>
                        </w:rPr>
                        <w:t>AscraXpro</w:t>
                      </w:r>
                      <w:proofErr w:type="spellEnd"/>
                    </w:p>
                    <w:p w14:paraId="35DE36E2" w14:textId="77777777" w:rsidR="00F64F82" w:rsidRPr="00F64F82" w:rsidRDefault="00F64F82" w:rsidP="00F64F82">
                      <w:pPr>
                        <w:rPr>
                          <w:rFonts w:ascii="Arial" w:hAnsi="Arial" w:cs="Arial"/>
                          <w:lang w:val="en-US"/>
                        </w:rPr>
                      </w:pPr>
                      <w:r w:rsidRPr="00F64F82">
                        <w:rPr>
                          <w:rFonts w:ascii="Arial" w:hAnsi="Arial" w:cs="Arial"/>
                          <w:lang w:val="en-US"/>
                        </w:rPr>
                        <w:t xml:space="preserve">1,0l/ha </w:t>
                      </w:r>
                      <w:proofErr w:type="spellStart"/>
                      <w:r w:rsidRPr="00F64F82">
                        <w:rPr>
                          <w:rFonts w:ascii="Arial" w:hAnsi="Arial" w:cs="Arial"/>
                          <w:lang w:val="en-US"/>
                        </w:rPr>
                        <w:t>ElatusEra</w:t>
                      </w:r>
                      <w:proofErr w:type="spellEnd"/>
                      <w:r w:rsidRPr="00F64F82">
                        <w:rPr>
                          <w:rFonts w:ascii="Arial" w:hAnsi="Arial" w:cs="Arial"/>
                          <w:lang w:val="en-US"/>
                        </w:rPr>
                        <w:t xml:space="preserve"> (+ 0,33l/ha </w:t>
                      </w:r>
                      <w:proofErr w:type="spellStart"/>
                      <w:r w:rsidRPr="00F64F82">
                        <w:rPr>
                          <w:rFonts w:ascii="Arial" w:hAnsi="Arial" w:cs="Arial"/>
                          <w:lang w:val="en-US"/>
                        </w:rPr>
                        <w:t>Sympara</w:t>
                      </w:r>
                      <w:proofErr w:type="spellEnd"/>
                      <w:r w:rsidRPr="00F64F82">
                        <w:rPr>
                          <w:rFonts w:ascii="Arial" w:hAnsi="Arial" w:cs="Arial"/>
                          <w:lang w:val="en-US"/>
                        </w:rPr>
                        <w:t>)</w:t>
                      </w:r>
                    </w:p>
                    <w:p w14:paraId="28EC3C2B" w14:textId="77777777" w:rsidR="00F64F82" w:rsidRPr="00F64F82" w:rsidRDefault="00F64F82" w:rsidP="00F64F82">
                      <w:pPr>
                        <w:rPr>
                          <w:rFonts w:ascii="Arial" w:hAnsi="Arial" w:cs="Arial"/>
                          <w:lang w:val="en-US"/>
                        </w:rPr>
                      </w:pPr>
                      <w:r w:rsidRPr="00F64F82">
                        <w:rPr>
                          <w:rFonts w:ascii="Arial" w:hAnsi="Arial" w:cs="Arial"/>
                          <w:lang w:val="en-US"/>
                        </w:rPr>
                        <w:t xml:space="preserve">1,5l/ha </w:t>
                      </w:r>
                      <w:proofErr w:type="spellStart"/>
                      <w:r w:rsidRPr="00F64F82">
                        <w:rPr>
                          <w:rFonts w:ascii="Arial" w:hAnsi="Arial" w:cs="Arial"/>
                          <w:lang w:val="en-US"/>
                        </w:rPr>
                        <w:t>Revytrex</w:t>
                      </w:r>
                      <w:proofErr w:type="spellEnd"/>
                      <w:r w:rsidRPr="00F64F82">
                        <w:rPr>
                          <w:rFonts w:ascii="Arial" w:hAnsi="Arial" w:cs="Arial"/>
                          <w:lang w:val="en-US"/>
                        </w:rPr>
                        <w:t xml:space="preserve"> (Triticale 1,25l/ha)</w:t>
                      </w:r>
                    </w:p>
                    <w:p w14:paraId="1807A9B6" w14:textId="00F416E6" w:rsidR="00F64F82" w:rsidRPr="00F64F82" w:rsidRDefault="00F64F82" w:rsidP="00F64F82">
                      <w:pPr>
                        <w:rPr>
                          <w:rFonts w:ascii="Arial" w:hAnsi="Arial" w:cs="Arial"/>
                        </w:rPr>
                      </w:pPr>
                      <w:r w:rsidRPr="00F64F82">
                        <w:rPr>
                          <w:rFonts w:ascii="Arial" w:hAnsi="Arial" w:cs="Arial"/>
                        </w:rPr>
                        <w:t xml:space="preserve">2,0l/ha </w:t>
                      </w:r>
                      <w:proofErr w:type="spellStart"/>
                      <w:r w:rsidRPr="00F64F82">
                        <w:rPr>
                          <w:rFonts w:ascii="Arial" w:hAnsi="Arial" w:cs="Arial"/>
                        </w:rPr>
                        <w:t>Univoq</w:t>
                      </w:r>
                      <w:proofErr w:type="spellEnd"/>
                      <w:r w:rsidRPr="00F64F82">
                        <w:rPr>
                          <w:rFonts w:ascii="Arial" w:hAnsi="Arial" w:cs="Arial"/>
                        </w:rPr>
                        <w:t xml:space="preserve"> </w:t>
                      </w:r>
                      <w:r w:rsidRPr="00F64F82">
                        <w:rPr>
                          <w:rFonts w:ascii="Arial" w:hAnsi="Arial" w:cs="Arial"/>
                          <w:b/>
                          <w:i/>
                        </w:rPr>
                        <w:t>gute Schneeschimmelwirkung</w:t>
                      </w:r>
                    </w:p>
                    <w:p w14:paraId="79066B8D" w14:textId="77777777" w:rsidR="00F64F82" w:rsidRPr="00F64F82" w:rsidRDefault="00F64F82" w:rsidP="00F64F82">
                      <w:pPr>
                        <w:rPr>
                          <w:rFonts w:ascii="Arial" w:hAnsi="Arial" w:cs="Arial"/>
                          <w:b/>
                          <w:i/>
                          <w:u w:val="single"/>
                          <w:lang w:eastAsia="de-DE"/>
                        </w:rPr>
                      </w:pPr>
                      <w:r w:rsidRPr="00F64F82">
                        <w:rPr>
                          <w:rFonts w:ascii="Arial" w:hAnsi="Arial" w:cs="Arial"/>
                          <w:b/>
                          <w:i/>
                          <w:u w:val="single"/>
                          <w:lang w:eastAsia="de-DE"/>
                        </w:rPr>
                        <w:t>Ährenbehandlung</w:t>
                      </w:r>
                    </w:p>
                    <w:p w14:paraId="06590885" w14:textId="77777777" w:rsidR="00F64F82" w:rsidRPr="00F64F82" w:rsidRDefault="00F64F82" w:rsidP="00F64F82">
                      <w:pPr>
                        <w:rPr>
                          <w:rFonts w:ascii="Arial" w:hAnsi="Arial" w:cs="Arial"/>
                          <w:lang w:eastAsia="de-DE"/>
                        </w:rPr>
                      </w:pPr>
                      <w:r w:rsidRPr="00F64F82">
                        <w:rPr>
                          <w:rFonts w:ascii="Arial" w:hAnsi="Arial" w:cs="Arial"/>
                          <w:lang w:eastAsia="de-DE"/>
                        </w:rPr>
                        <w:t xml:space="preserve">Auf Flächen mit erhöhtem </w:t>
                      </w:r>
                      <w:proofErr w:type="spellStart"/>
                      <w:r w:rsidRPr="00F64F82">
                        <w:rPr>
                          <w:rFonts w:ascii="Arial" w:hAnsi="Arial" w:cs="Arial"/>
                          <w:lang w:eastAsia="de-DE"/>
                        </w:rPr>
                        <w:t>Fusariumrisiko</w:t>
                      </w:r>
                      <w:proofErr w:type="spellEnd"/>
                      <w:r w:rsidRPr="00F64F82">
                        <w:rPr>
                          <w:rFonts w:ascii="Arial" w:hAnsi="Arial" w:cs="Arial"/>
                          <w:lang w:eastAsia="de-DE"/>
                        </w:rPr>
                        <w:t xml:space="preserve"> und Niederschlägen zur Weizenblüte sollte eine </w:t>
                      </w:r>
                      <w:proofErr w:type="spellStart"/>
                      <w:r w:rsidRPr="00F64F82">
                        <w:rPr>
                          <w:rFonts w:ascii="Arial" w:hAnsi="Arial" w:cs="Arial"/>
                          <w:lang w:eastAsia="de-DE"/>
                        </w:rPr>
                        <w:t>Fusariumbehandlung</w:t>
                      </w:r>
                      <w:proofErr w:type="spellEnd"/>
                      <w:r w:rsidRPr="00F64F82">
                        <w:rPr>
                          <w:rFonts w:ascii="Arial" w:hAnsi="Arial" w:cs="Arial"/>
                          <w:lang w:eastAsia="de-DE"/>
                        </w:rPr>
                        <w:t xml:space="preserve"> mit eingeplant werden. </w:t>
                      </w:r>
                    </w:p>
                    <w:p w14:paraId="20A89961" w14:textId="77777777" w:rsidR="00F64F82" w:rsidRPr="00F64F82" w:rsidRDefault="00F64F82" w:rsidP="00F64F82">
                      <w:pPr>
                        <w:spacing w:line="240" w:lineRule="auto"/>
                        <w:rPr>
                          <w:rFonts w:ascii="Arial" w:hAnsi="Arial" w:cs="Arial"/>
                          <w:lang w:val="en-US" w:eastAsia="de-DE"/>
                        </w:rPr>
                      </w:pPr>
                      <w:proofErr w:type="spellStart"/>
                      <w:r w:rsidRPr="00F64F82">
                        <w:rPr>
                          <w:rFonts w:ascii="Arial" w:hAnsi="Arial" w:cs="Arial"/>
                          <w:lang w:val="en-US" w:eastAsia="de-DE"/>
                        </w:rPr>
                        <w:t>Prosaro</w:t>
                      </w:r>
                      <w:proofErr w:type="spellEnd"/>
                      <w:r w:rsidRPr="00F64F82">
                        <w:rPr>
                          <w:rFonts w:ascii="Arial" w:hAnsi="Arial" w:cs="Arial"/>
                          <w:lang w:val="en-US" w:eastAsia="de-DE"/>
                        </w:rPr>
                        <w:t>/</w:t>
                      </w:r>
                      <w:proofErr w:type="spellStart"/>
                      <w:r w:rsidRPr="00F64F82">
                        <w:rPr>
                          <w:rFonts w:ascii="Arial" w:hAnsi="Arial" w:cs="Arial"/>
                          <w:lang w:val="en-US" w:eastAsia="de-DE"/>
                        </w:rPr>
                        <w:t>Sympara</w:t>
                      </w:r>
                      <w:proofErr w:type="spellEnd"/>
                      <w:r w:rsidRPr="00F64F82">
                        <w:rPr>
                          <w:rFonts w:ascii="Arial" w:hAnsi="Arial" w:cs="Arial"/>
                          <w:lang w:val="en-US" w:eastAsia="de-DE"/>
                        </w:rPr>
                        <w:t xml:space="preserve"> </w:t>
                      </w:r>
                      <w:r w:rsidRPr="00F64F82">
                        <w:rPr>
                          <w:rFonts w:ascii="Arial" w:hAnsi="Arial" w:cs="Arial"/>
                          <w:lang w:val="en-US" w:eastAsia="de-DE"/>
                        </w:rPr>
                        <w:tab/>
                      </w:r>
                      <w:r w:rsidRPr="00F64F82">
                        <w:rPr>
                          <w:rFonts w:ascii="Arial" w:hAnsi="Arial" w:cs="Arial"/>
                          <w:lang w:val="en-US" w:eastAsia="de-DE"/>
                        </w:rPr>
                        <w:tab/>
                        <w:t>1,0l/ha</w:t>
                      </w:r>
                    </w:p>
                    <w:p w14:paraId="7F10E784"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Input Classic</w:t>
                      </w:r>
                      <w:r w:rsidRPr="00F64F82">
                        <w:rPr>
                          <w:rFonts w:ascii="Arial" w:hAnsi="Arial" w:cs="Arial"/>
                          <w:lang w:val="en-US" w:eastAsia="de-DE"/>
                        </w:rPr>
                        <w:tab/>
                        <w:t xml:space="preserve">     </w:t>
                      </w:r>
                      <w:r w:rsidRPr="00F64F82">
                        <w:rPr>
                          <w:rFonts w:ascii="Arial" w:hAnsi="Arial" w:cs="Arial"/>
                          <w:lang w:val="en-US" w:eastAsia="de-DE"/>
                        </w:rPr>
                        <w:tab/>
                      </w:r>
                      <w:r w:rsidRPr="00F64F82">
                        <w:rPr>
                          <w:rFonts w:ascii="Arial" w:hAnsi="Arial" w:cs="Arial"/>
                          <w:lang w:val="en-US" w:eastAsia="de-DE"/>
                        </w:rPr>
                        <w:tab/>
                        <w:t>1,25l/ha</w:t>
                      </w:r>
                    </w:p>
                    <w:p w14:paraId="468EA585" w14:textId="77777777" w:rsidR="00F64F82" w:rsidRPr="00F64F82" w:rsidRDefault="00F64F82" w:rsidP="00F64F82">
                      <w:pPr>
                        <w:spacing w:line="240" w:lineRule="auto"/>
                        <w:rPr>
                          <w:rFonts w:ascii="Arial" w:hAnsi="Arial" w:cs="Arial"/>
                          <w:lang w:val="en-US" w:eastAsia="de-DE"/>
                        </w:rPr>
                      </w:pPr>
                      <w:proofErr w:type="spellStart"/>
                      <w:r w:rsidRPr="00F64F82">
                        <w:rPr>
                          <w:rFonts w:ascii="Arial" w:hAnsi="Arial" w:cs="Arial"/>
                          <w:lang w:val="en-US" w:eastAsia="de-DE"/>
                        </w:rPr>
                        <w:t>Navura</w:t>
                      </w:r>
                      <w:proofErr w:type="spellEnd"/>
                      <w:r w:rsidRPr="00F64F82">
                        <w:rPr>
                          <w:rFonts w:ascii="Arial" w:hAnsi="Arial" w:cs="Arial"/>
                          <w:lang w:val="en-US" w:eastAsia="de-DE"/>
                        </w:rPr>
                        <w:tab/>
                      </w:r>
                      <w:r w:rsidRPr="00F64F82">
                        <w:rPr>
                          <w:rFonts w:ascii="Arial" w:hAnsi="Arial" w:cs="Arial"/>
                          <w:lang w:val="en-US" w:eastAsia="de-DE"/>
                        </w:rPr>
                        <w:tab/>
                        <w:t xml:space="preserve"> </w:t>
                      </w:r>
                      <w:r w:rsidRPr="00F64F82">
                        <w:rPr>
                          <w:rFonts w:ascii="Arial" w:hAnsi="Arial" w:cs="Arial"/>
                          <w:lang w:val="en-US" w:eastAsia="de-DE"/>
                        </w:rPr>
                        <w:tab/>
                        <w:t>1,5l/ha</w:t>
                      </w:r>
                    </w:p>
                    <w:p w14:paraId="6970AED0"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Sirena EC + </w:t>
                      </w:r>
                      <w:proofErr w:type="spellStart"/>
                      <w:r w:rsidRPr="00F64F82">
                        <w:rPr>
                          <w:rFonts w:ascii="Arial" w:hAnsi="Arial" w:cs="Arial"/>
                          <w:lang w:val="en-US" w:eastAsia="de-DE"/>
                        </w:rPr>
                        <w:t>Protendo</w:t>
                      </w:r>
                      <w:proofErr w:type="spellEnd"/>
                      <w:r w:rsidRPr="00F64F82">
                        <w:rPr>
                          <w:rFonts w:ascii="Arial" w:hAnsi="Arial" w:cs="Arial"/>
                          <w:lang w:val="en-US" w:eastAsia="de-DE"/>
                        </w:rPr>
                        <w:t xml:space="preserve"> forte   1,0l/ha + 0,5l/ha</w:t>
                      </w:r>
                    </w:p>
                    <w:p w14:paraId="22EF570D" w14:textId="77777777" w:rsidR="00F64F82" w:rsidRPr="00F64F82" w:rsidRDefault="00F64F82" w:rsidP="00F64F82">
                      <w:pPr>
                        <w:spacing w:line="240" w:lineRule="auto"/>
                        <w:rPr>
                          <w:rFonts w:ascii="Arial" w:hAnsi="Arial" w:cs="Arial"/>
                          <w:lang w:eastAsia="de-DE"/>
                        </w:rPr>
                      </w:pPr>
                      <w:r w:rsidRPr="00F64F82">
                        <w:rPr>
                          <w:rFonts w:ascii="Arial" w:hAnsi="Arial" w:cs="Arial"/>
                          <w:lang w:eastAsia="de-DE"/>
                        </w:rPr>
                        <w:t xml:space="preserve">Bei schwachem </w:t>
                      </w:r>
                      <w:proofErr w:type="spellStart"/>
                      <w:r w:rsidRPr="00F64F82">
                        <w:rPr>
                          <w:rFonts w:ascii="Arial" w:hAnsi="Arial" w:cs="Arial"/>
                          <w:lang w:eastAsia="de-DE"/>
                        </w:rPr>
                        <w:t>Fusariumdruck</w:t>
                      </w:r>
                      <w:proofErr w:type="spellEnd"/>
                      <w:r w:rsidRPr="00F64F82">
                        <w:rPr>
                          <w:rFonts w:ascii="Arial" w:hAnsi="Arial" w:cs="Arial"/>
                          <w:lang w:eastAsia="de-DE"/>
                        </w:rPr>
                        <w:t xml:space="preserve"> und Braunrostbefall z.B.</w:t>
                      </w:r>
                    </w:p>
                    <w:p w14:paraId="52EB605E"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1,0l/ha </w:t>
                      </w:r>
                      <w:proofErr w:type="spellStart"/>
                      <w:r w:rsidRPr="00F64F82">
                        <w:rPr>
                          <w:rFonts w:ascii="Arial" w:hAnsi="Arial" w:cs="Arial"/>
                          <w:lang w:val="en-US" w:eastAsia="de-DE"/>
                        </w:rPr>
                        <w:t>Fezan</w:t>
                      </w:r>
                      <w:proofErr w:type="spellEnd"/>
                      <w:r w:rsidRPr="00F64F82">
                        <w:rPr>
                          <w:rFonts w:ascii="Arial" w:hAnsi="Arial" w:cs="Arial"/>
                          <w:lang w:val="en-US" w:eastAsia="de-DE"/>
                        </w:rPr>
                        <w:t xml:space="preserve">/ </w:t>
                      </w:r>
                      <w:proofErr w:type="spellStart"/>
                      <w:r w:rsidRPr="00F64F82">
                        <w:rPr>
                          <w:rFonts w:ascii="Arial" w:hAnsi="Arial" w:cs="Arial"/>
                          <w:lang w:val="en-US" w:eastAsia="de-DE"/>
                        </w:rPr>
                        <w:t>Helocur</w:t>
                      </w:r>
                      <w:proofErr w:type="spellEnd"/>
                      <w:r w:rsidRPr="00F64F82">
                        <w:rPr>
                          <w:rFonts w:ascii="Arial" w:hAnsi="Arial" w:cs="Arial"/>
                          <w:lang w:val="en-US" w:eastAsia="de-DE"/>
                        </w:rPr>
                        <w:t xml:space="preserve"> 250EW </w:t>
                      </w:r>
                    </w:p>
                    <w:p w14:paraId="2ADCDD67" w14:textId="77777777" w:rsidR="00F64F82" w:rsidRPr="00F64F82" w:rsidRDefault="00F64F82" w:rsidP="00F64F82">
                      <w:pPr>
                        <w:spacing w:line="240" w:lineRule="auto"/>
                        <w:rPr>
                          <w:rFonts w:ascii="Arial" w:hAnsi="Arial" w:cs="Arial"/>
                          <w:lang w:val="en-US" w:eastAsia="de-DE"/>
                        </w:rPr>
                      </w:pPr>
                      <w:r w:rsidRPr="00F64F82">
                        <w:rPr>
                          <w:rFonts w:ascii="Arial" w:hAnsi="Arial" w:cs="Arial"/>
                          <w:lang w:val="en-US" w:eastAsia="de-DE"/>
                        </w:rPr>
                        <w:t xml:space="preserve">1,0l/ha </w:t>
                      </w:r>
                      <w:proofErr w:type="spellStart"/>
                      <w:r w:rsidRPr="00F64F82">
                        <w:rPr>
                          <w:rFonts w:ascii="Arial" w:hAnsi="Arial" w:cs="Arial"/>
                          <w:lang w:val="en-US" w:eastAsia="de-DE"/>
                        </w:rPr>
                        <w:t>Magnello</w:t>
                      </w:r>
                      <w:proofErr w:type="spellEnd"/>
                    </w:p>
                    <w:p w14:paraId="3CC0ADF3" w14:textId="39E2F5C6" w:rsidR="00F64F82" w:rsidRPr="00F64F82" w:rsidRDefault="00F64F82" w:rsidP="00F64F82">
                      <w:pPr>
                        <w:spacing w:line="240" w:lineRule="auto"/>
                        <w:rPr>
                          <w:rFonts w:ascii="Arial" w:hAnsi="Arial" w:cs="Arial"/>
                          <w:lang w:eastAsia="de-DE"/>
                        </w:rPr>
                      </w:pPr>
                      <w:r w:rsidRPr="00F64F82">
                        <w:rPr>
                          <w:rFonts w:ascii="Arial" w:hAnsi="Arial" w:cs="Arial"/>
                          <w:lang w:eastAsia="de-DE"/>
                        </w:rPr>
                        <w:t>1,2l/ha Soleil</w:t>
                      </w:r>
                    </w:p>
                    <w:p w14:paraId="46DE07D6" w14:textId="73A8B875" w:rsidR="00F64F82" w:rsidRPr="00F64F82" w:rsidRDefault="00F64F82" w:rsidP="00F64F82">
                      <w:pPr>
                        <w:rPr>
                          <w:rFonts w:ascii="Arial" w:hAnsi="Arial" w:cs="Arial"/>
                          <w:lang w:eastAsia="de-DE"/>
                        </w:rPr>
                      </w:pPr>
                      <w:r w:rsidRPr="00F64F82">
                        <w:rPr>
                          <w:rFonts w:ascii="Arial" w:hAnsi="Arial" w:cs="Arial"/>
                          <w:b/>
                          <w:lang w:eastAsia="de-DE"/>
                        </w:rPr>
                        <w:t>Tipp:</w:t>
                      </w:r>
                      <w:r w:rsidRPr="00F64F82">
                        <w:rPr>
                          <w:rFonts w:ascii="Arial" w:hAnsi="Arial" w:cs="Arial"/>
                          <w:lang w:eastAsia="de-DE"/>
                        </w:rPr>
                        <w:t> Eine Auswahl an Mitteln und ihre Wirkung gegen die verschiedenen Erreger sind im Merkblatt „Integrierter Pflanzenschutz 202</w:t>
                      </w:r>
                      <w:r w:rsidR="008878AB">
                        <w:rPr>
                          <w:rFonts w:ascii="Arial" w:hAnsi="Arial" w:cs="Arial"/>
                          <w:lang w:eastAsia="de-DE"/>
                        </w:rPr>
                        <w:t>6</w:t>
                      </w:r>
                      <w:r w:rsidRPr="00F64F82">
                        <w:rPr>
                          <w:rFonts w:ascii="Arial" w:hAnsi="Arial" w:cs="Arial"/>
                          <w:lang w:eastAsia="de-DE"/>
                        </w:rPr>
                        <w:t xml:space="preserve">“ in Tabelle 23 auf den Seiten </w:t>
                      </w:r>
                      <w:r w:rsidR="008878AB">
                        <w:rPr>
                          <w:rFonts w:ascii="Arial" w:hAnsi="Arial" w:cs="Arial"/>
                          <w:lang w:eastAsia="de-DE"/>
                        </w:rPr>
                        <w:t>58</w:t>
                      </w:r>
                      <w:r w:rsidRPr="00F64F82">
                        <w:rPr>
                          <w:rFonts w:ascii="Arial" w:hAnsi="Arial" w:cs="Arial"/>
                          <w:lang w:eastAsia="de-DE"/>
                        </w:rPr>
                        <w:t xml:space="preserve"> und </w:t>
                      </w:r>
                      <w:r w:rsidR="008878AB">
                        <w:rPr>
                          <w:rFonts w:ascii="Arial" w:hAnsi="Arial" w:cs="Arial"/>
                          <w:lang w:eastAsia="de-DE"/>
                        </w:rPr>
                        <w:t>61</w:t>
                      </w:r>
                      <w:r w:rsidRPr="00F64F82">
                        <w:rPr>
                          <w:rFonts w:ascii="Arial" w:hAnsi="Arial" w:cs="Arial"/>
                          <w:lang w:eastAsia="de-DE"/>
                        </w:rPr>
                        <w:t xml:space="preserve"> zusammengestellt.</w:t>
                      </w:r>
                    </w:p>
                    <w:p w14:paraId="4EDF7E4C" w14:textId="77777777" w:rsidR="00F64F82" w:rsidRPr="00F64F82" w:rsidRDefault="00F64F82" w:rsidP="00F64F82">
                      <w:pPr>
                        <w:rPr>
                          <w:rFonts w:ascii="Arial" w:hAnsi="Arial" w:cs="Arial"/>
                          <w:lang w:eastAsia="de-DE"/>
                        </w:rPr>
                      </w:pPr>
                      <w:r w:rsidRPr="00F64F82">
                        <w:rPr>
                          <w:rFonts w:ascii="Arial" w:hAnsi="Arial" w:cs="Arial"/>
                          <w:b/>
                          <w:lang w:eastAsia="de-DE"/>
                        </w:rPr>
                        <w:t>Wichtig!!!</w:t>
                      </w:r>
                      <w:r w:rsidRPr="00F64F82">
                        <w:rPr>
                          <w:rFonts w:ascii="Arial" w:hAnsi="Arial" w:cs="Arial"/>
                          <w:lang w:eastAsia="de-DE"/>
                        </w:rPr>
                        <w:t xml:space="preserve"> Bei Dinkel, Triticale müssen Sie die Zulassungen der einzelnen Mittel beachten!!</w:t>
                      </w:r>
                    </w:p>
                    <w:p w14:paraId="6EFD167A" w14:textId="77777777" w:rsidR="00F64F82" w:rsidRDefault="00F64F82" w:rsidP="00F64F82">
                      <w:pPr>
                        <w:rPr>
                          <w:lang w:eastAsia="de-DE"/>
                        </w:rPr>
                      </w:pPr>
                    </w:p>
                    <w:p w14:paraId="7E544399" w14:textId="77777777" w:rsidR="00F64F82" w:rsidRDefault="00F64F82" w:rsidP="00F64F82">
                      <w:pPr>
                        <w:spacing w:after="0"/>
                      </w:pPr>
                      <w:r>
                        <w:tab/>
                      </w:r>
                      <w:r>
                        <w:tab/>
                      </w:r>
                    </w:p>
                  </w:txbxContent>
                </v:textbox>
                <w10:anchorlock/>
              </v:roundrect>
            </w:pict>
          </mc:Fallback>
        </mc:AlternateContent>
      </w:r>
    </w:p>
    <w:p w14:paraId="36F5F7A8" w14:textId="77A35CF8" w:rsidR="000B2D95" w:rsidRPr="00F64F82" w:rsidRDefault="000B2D95" w:rsidP="000B2D95">
      <w:pPr>
        <w:spacing w:line="360" w:lineRule="auto"/>
        <w:jc w:val="both"/>
        <w:rPr>
          <w:rStyle w:val="Fett"/>
          <w:rFonts w:ascii="Arial" w:hAnsi="Arial" w:cs="Arial"/>
          <w:b w:val="0"/>
          <w:bCs w:val="0"/>
        </w:rPr>
      </w:pPr>
      <w:r w:rsidRPr="00214897">
        <w:rPr>
          <w:rStyle w:val="Fett"/>
          <w:rFonts w:ascii="Arial" w:hAnsi="Arial" w:cs="Arial"/>
        </w:rPr>
        <w:t>Getreidehähnchen</w:t>
      </w:r>
      <w:r>
        <w:rPr>
          <w:rStyle w:val="Fett"/>
          <w:rFonts w:ascii="Arial" w:hAnsi="Arial" w:cs="Arial"/>
          <w:b w:val="0"/>
          <w:bCs w:val="0"/>
        </w:rPr>
        <w:t xml:space="preserve"> sind seit letzter Woche verstärkt in den Beständen zu finden. Der Bekämpfungsrichtwert liegt bei 1 Larve/Fahnenblatt oder 20% geschädigte Blattfläche. Unnötige Behandlungen führen häufig zu einem nachfolgend stärkeren Befall an Läusen. Daher sollte </w:t>
      </w:r>
      <w:r w:rsidR="00214897">
        <w:rPr>
          <w:rStyle w:val="Fett"/>
          <w:rFonts w:ascii="Arial" w:hAnsi="Arial" w:cs="Arial"/>
          <w:b w:val="0"/>
          <w:bCs w:val="0"/>
        </w:rPr>
        <w:t xml:space="preserve">der Befall in den meisten Fällen toleriert werden. </w:t>
      </w:r>
    </w:p>
    <w:p w14:paraId="563E76D6" w14:textId="241DC99C" w:rsidR="000B2D95" w:rsidRDefault="000B2D95" w:rsidP="00385E0D">
      <w:pPr>
        <w:spacing w:line="360" w:lineRule="auto"/>
        <w:jc w:val="both"/>
        <w:rPr>
          <w:rFonts w:ascii="Arial" w:hAnsi="Arial" w:cs="Arial"/>
          <w:b/>
          <w:noProof/>
          <w:sz w:val="24"/>
          <w:szCs w:val="24"/>
          <w:u w:val="single"/>
          <w:lang w:eastAsia="de-DE"/>
        </w:rPr>
      </w:pPr>
      <w:r w:rsidRPr="000B2D95">
        <w:rPr>
          <w:rFonts w:ascii="Arial" w:hAnsi="Arial" w:cs="Arial"/>
          <w:b/>
          <w:noProof/>
          <w:sz w:val="24"/>
          <w:szCs w:val="24"/>
          <w:u w:val="single"/>
          <w:lang w:eastAsia="de-DE"/>
        </w:rPr>
        <w:t>Mais:</w:t>
      </w:r>
    </w:p>
    <w:p w14:paraId="69B81716" w14:textId="565A8E78" w:rsidR="000D0313" w:rsidRPr="000B2D95" w:rsidRDefault="000B2D95" w:rsidP="00385E0D">
      <w:pPr>
        <w:spacing w:line="360" w:lineRule="auto"/>
        <w:jc w:val="both"/>
        <w:rPr>
          <w:rFonts w:ascii="Arial" w:hAnsi="Arial" w:cs="Arial"/>
          <w:bCs/>
          <w:noProof/>
          <w:lang w:eastAsia="de-DE"/>
        </w:rPr>
      </w:pPr>
      <w:r w:rsidRPr="000B2D95">
        <w:rPr>
          <w:rFonts w:ascii="Arial" w:hAnsi="Arial" w:cs="Arial"/>
          <w:bCs/>
          <w:noProof/>
          <w:lang w:eastAsia="de-DE"/>
        </w:rPr>
        <w:t xml:space="preserve">Nach Niederschlägen sollte darauf geachtet werden, dass die Maispflanzen wieder eine aussreichend starke Wachsschicht </w:t>
      </w:r>
      <w:r w:rsidR="000D0313">
        <w:rPr>
          <w:rFonts w:ascii="Arial" w:hAnsi="Arial" w:cs="Arial"/>
          <w:bCs/>
          <w:noProof/>
          <w:lang w:eastAsia="de-DE"/>
        </w:rPr>
        <w:t>aus</w:t>
      </w:r>
      <w:r w:rsidRPr="000B2D95">
        <w:rPr>
          <w:rFonts w:ascii="Arial" w:hAnsi="Arial" w:cs="Arial"/>
          <w:bCs/>
          <w:noProof/>
          <w:lang w:eastAsia="de-DE"/>
        </w:rPr>
        <w:t>gebildet haben.</w:t>
      </w:r>
      <w:r w:rsidR="000D0313">
        <w:rPr>
          <w:rFonts w:ascii="Arial" w:hAnsi="Arial" w:cs="Arial"/>
          <w:bCs/>
          <w:noProof/>
          <w:lang w:eastAsia="de-DE"/>
        </w:rPr>
        <w:t xml:space="preserve"> Insbesondere ab dem 4 Blattstadium sind die Maispflanzen empfindlich gegenüber Herbizideinsätze. Daher sollte nach Regenereignissen </w:t>
      </w:r>
      <w:r w:rsidR="000D0313" w:rsidRPr="000D0313">
        <w:rPr>
          <w:rFonts w:ascii="Arial" w:hAnsi="Arial" w:cs="Arial"/>
          <w:b/>
          <w:noProof/>
          <w:lang w:eastAsia="de-DE"/>
        </w:rPr>
        <w:t>1 bis 3 Tage</w:t>
      </w:r>
      <w:r w:rsidR="000D0313">
        <w:rPr>
          <w:rFonts w:ascii="Arial" w:hAnsi="Arial" w:cs="Arial"/>
          <w:bCs/>
          <w:noProof/>
          <w:lang w:eastAsia="de-DE"/>
        </w:rPr>
        <w:t xml:space="preserve"> gewartet werden. </w:t>
      </w:r>
    </w:p>
    <w:sectPr w:rsidR="000D0313" w:rsidRPr="000B2D9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DE39" w14:textId="77777777" w:rsidR="00C8370C" w:rsidRDefault="00C8370C">
      <w:pPr>
        <w:spacing w:after="0" w:line="240" w:lineRule="auto"/>
      </w:pPr>
      <w:r>
        <w:separator/>
      </w:r>
    </w:p>
  </w:endnote>
  <w:endnote w:type="continuationSeparator" w:id="0">
    <w:p w14:paraId="15FD878D" w14:textId="77777777" w:rsidR="00C8370C" w:rsidRDefault="00C8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C7AF" w14:textId="77777777" w:rsidR="00D660ED" w:rsidRDefault="00F845D2">
    <w:pPr>
      <w:pStyle w:val="Fuzeile"/>
    </w:pPr>
    <w:r>
      <w:t xml:space="preserve">Pflanzenschutzberater Rottweil        Tel.: 0741/244724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8661" w14:textId="77777777" w:rsidR="00C8370C" w:rsidRDefault="00C8370C">
      <w:pPr>
        <w:spacing w:after="0" w:line="240" w:lineRule="auto"/>
      </w:pPr>
      <w:r>
        <w:separator/>
      </w:r>
    </w:p>
  </w:footnote>
  <w:footnote w:type="continuationSeparator" w:id="0">
    <w:p w14:paraId="16180724" w14:textId="77777777" w:rsidR="00C8370C" w:rsidRDefault="00C8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6831" w14:textId="2F7967C4" w:rsidR="00D660ED" w:rsidRDefault="00F845D2">
    <w:pPr>
      <w:pStyle w:val="Kopfzeile"/>
      <w:shd w:val="clear" w:color="auto" w:fill="FFFFFF" w:themeFill="background1"/>
      <w:rPr>
        <w:rFonts w:ascii="Times New Roman" w:hAnsi="Times New Roman" w:cs="Times New Roman"/>
        <w:b/>
        <w:i/>
        <w:color w:val="595959" w:themeColor="text1" w:themeTint="A6"/>
        <w:sz w:val="40"/>
      </w:rPr>
    </w:pPr>
    <w:r>
      <w:rPr>
        <w:rFonts w:ascii="Times New Roman" w:hAnsi="Times New Roman" w:cs="Times New Roman"/>
        <w:b/>
        <w:i/>
        <w:noProof/>
        <w:color w:val="595959" w:themeColor="text1" w:themeTint="A6"/>
        <w:sz w:val="40"/>
        <w:lang w:eastAsia="de-DE"/>
      </w:rPr>
      <mc:AlternateContent>
        <mc:Choice Requires="wps">
          <w:drawing>
            <wp:anchor distT="0" distB="0" distL="114300" distR="114300" simplePos="0" relativeHeight="251663360" behindDoc="0" locked="0" layoutInCell="1" allowOverlap="1" wp14:anchorId="0C670ADF" wp14:editId="6818B240">
              <wp:simplePos x="0" y="0"/>
              <wp:positionH relativeFrom="column">
                <wp:posOffset>-728345</wp:posOffset>
              </wp:positionH>
              <wp:positionV relativeFrom="paragraph">
                <wp:posOffset>369570</wp:posOffset>
              </wp:positionV>
              <wp:extent cx="7153275" cy="45719"/>
              <wp:effectExtent l="0" t="0" r="28575" b="12065"/>
              <wp:wrapNone/>
              <wp:docPr id="1" name="Rechteck 1"/>
              <wp:cNvGraphicFramePr/>
              <a:graphic xmlns:a="http://schemas.openxmlformats.org/drawingml/2006/main">
                <a:graphicData uri="http://schemas.microsoft.com/office/word/2010/wordprocessingShape">
                  <wps:wsp>
                    <wps:cNvSpPr/>
                    <wps:spPr>
                      <a:xfrm>
                        <a:off x="0" y="0"/>
                        <a:ext cx="7153275" cy="45719"/>
                      </a:xfrm>
                      <a:prstGeom prst="rect">
                        <a:avLst/>
                      </a:prstGeom>
                      <a:solidFill>
                        <a:schemeClr val="accent3"/>
                      </a:solidFill>
                      <a:ln>
                        <a:solidFill>
                          <a:schemeClr val="accent3"/>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57.35pt;margin-top:29.1pt;width:563.2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" fillcolor="#9bbb59 [3206]" strokecolor="#9bbb59 [3206]" strokeweight="2pt"/>
          </w:pict>
        </mc:Fallback>
      </mc:AlternateContent>
    </w:r>
    <w:r>
      <w:rPr>
        <w:rFonts w:ascii="Times New Roman" w:hAnsi="Times New Roman" w:cs="Times New Roman"/>
        <w:b/>
        <w:i/>
        <w:noProof/>
        <w:color w:val="595959" w:themeColor="text1" w:themeTint="A6"/>
        <w:sz w:val="40"/>
        <w:lang w:eastAsia="de-DE"/>
      </w:rPr>
      <w:drawing>
        <wp:anchor distT="0" distB="0" distL="114300" distR="114300" simplePos="0" relativeHeight="251661312" behindDoc="0" locked="0" layoutInCell="1" allowOverlap="1" wp14:anchorId="167B25A8" wp14:editId="0D6060CC">
          <wp:simplePos x="0" y="0"/>
          <wp:positionH relativeFrom="column">
            <wp:posOffset>4910455</wp:posOffset>
          </wp:positionH>
          <wp:positionV relativeFrom="paragraph">
            <wp:posOffset>-544830</wp:posOffset>
          </wp:positionV>
          <wp:extent cx="1403350" cy="989554"/>
          <wp:effectExtent l="0" t="0" r="6350" b="1270"/>
          <wp:wrapNone/>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srcRect/>
                  <a:stretch>
                    <a:fillRect/>
                  </a:stretch>
                </pic:blipFill>
                <pic:spPr bwMode="auto">
                  <a:xfrm>
                    <a:off x="0" y="0"/>
                    <a:ext cx="1446672" cy="10201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color w:val="595959" w:themeColor="text1" w:themeTint="A6"/>
        <w:sz w:val="40"/>
      </w:rPr>
      <w:t>Pflanzenbauhinweise Rottweil 202</w:t>
    </w:r>
    <w:r w:rsidR="009511FD">
      <w:rPr>
        <w:rFonts w:ascii="Times New Roman" w:hAnsi="Times New Roman" w:cs="Times New Roman"/>
        <w:b/>
        <w:i/>
        <w:color w:val="595959" w:themeColor="text1" w:themeTint="A6"/>
        <w:sz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E37"/>
    <w:multiLevelType w:val="hybridMultilevel"/>
    <w:tmpl w:val="BCE40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8E2A00"/>
    <w:multiLevelType w:val="hybridMultilevel"/>
    <w:tmpl w:val="42E01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923C75"/>
    <w:multiLevelType w:val="hybridMultilevel"/>
    <w:tmpl w:val="0B82F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BA1FA9"/>
    <w:multiLevelType w:val="hybridMultilevel"/>
    <w:tmpl w:val="AC9C8F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B856923"/>
    <w:multiLevelType w:val="hybridMultilevel"/>
    <w:tmpl w:val="8482D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622563">
    <w:abstractNumId w:val="0"/>
  </w:num>
  <w:num w:numId="2" w16cid:durableId="1269313159">
    <w:abstractNumId w:val="3"/>
  </w:num>
  <w:num w:numId="3" w16cid:durableId="627054167">
    <w:abstractNumId w:val="2"/>
  </w:num>
  <w:num w:numId="4" w16cid:durableId="597250761">
    <w:abstractNumId w:val="1"/>
  </w:num>
  <w:num w:numId="5" w16cid:durableId="1339229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ED"/>
    <w:rsid w:val="00004FA4"/>
    <w:rsid w:val="000104B4"/>
    <w:rsid w:val="000260F7"/>
    <w:rsid w:val="000B2D95"/>
    <w:rsid w:val="000D0313"/>
    <w:rsid w:val="000E44CD"/>
    <w:rsid w:val="000F1521"/>
    <w:rsid w:val="00140214"/>
    <w:rsid w:val="0015676F"/>
    <w:rsid w:val="001B7523"/>
    <w:rsid w:val="0021464A"/>
    <w:rsid w:val="00214897"/>
    <w:rsid w:val="002A1776"/>
    <w:rsid w:val="00320C7C"/>
    <w:rsid w:val="00385E0D"/>
    <w:rsid w:val="005811EF"/>
    <w:rsid w:val="005B205F"/>
    <w:rsid w:val="005F7FA3"/>
    <w:rsid w:val="00646026"/>
    <w:rsid w:val="00690196"/>
    <w:rsid w:val="00693D18"/>
    <w:rsid w:val="006B1A2A"/>
    <w:rsid w:val="006E7194"/>
    <w:rsid w:val="007108CA"/>
    <w:rsid w:val="00775BBA"/>
    <w:rsid w:val="008878AB"/>
    <w:rsid w:val="008D29EB"/>
    <w:rsid w:val="008F69BB"/>
    <w:rsid w:val="00902807"/>
    <w:rsid w:val="00915AA5"/>
    <w:rsid w:val="00933708"/>
    <w:rsid w:val="00947919"/>
    <w:rsid w:val="009511FD"/>
    <w:rsid w:val="00980BFB"/>
    <w:rsid w:val="00984298"/>
    <w:rsid w:val="009B769B"/>
    <w:rsid w:val="00A2345B"/>
    <w:rsid w:val="00A32205"/>
    <w:rsid w:val="00AF63E9"/>
    <w:rsid w:val="00B412DE"/>
    <w:rsid w:val="00B6337B"/>
    <w:rsid w:val="00B67F6E"/>
    <w:rsid w:val="00BC2A55"/>
    <w:rsid w:val="00C051F1"/>
    <w:rsid w:val="00C57E88"/>
    <w:rsid w:val="00C82087"/>
    <w:rsid w:val="00C8370C"/>
    <w:rsid w:val="00CA2A34"/>
    <w:rsid w:val="00CD1374"/>
    <w:rsid w:val="00D660ED"/>
    <w:rsid w:val="00D97B30"/>
    <w:rsid w:val="00DA32BE"/>
    <w:rsid w:val="00DF29F1"/>
    <w:rsid w:val="00E0272C"/>
    <w:rsid w:val="00E04373"/>
    <w:rsid w:val="00E701C2"/>
    <w:rsid w:val="00EA6F08"/>
    <w:rsid w:val="00F64F82"/>
    <w:rsid w:val="00F845D2"/>
    <w:rsid w:val="00FA5190"/>
    <w:rsid w:val="00FE6D53"/>
    <w:rsid w:val="00FF1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29CB"/>
  <w15:chartTrackingRefBased/>
  <w15:docId w15:val="{EEA2538A-97ED-4701-BB12-23C96893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hd w:val="clear" w:color="auto" w:fill="92D050"/>
      <w:spacing w:before="120" w:after="120" w:line="300" w:lineRule="auto"/>
      <w:jc w:val="center"/>
      <w:outlineLvl w:val="0"/>
    </w:pPr>
    <w:rPr>
      <w:rFonts w:ascii="Arial" w:eastAsiaTheme="majorEastAsia" w:hAnsi="Arial" w:cstheme="majorBidi"/>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spacing w:before="60" w:after="60" w:line="300" w:lineRule="auto"/>
      <w:ind w:left="720"/>
      <w:contextualSpacing/>
      <w:jc w:val="both"/>
    </w:pPr>
    <w:rPr>
      <w:rFonts w:ascii="Arial" w:hAnsi="Arial"/>
    </w:rPr>
  </w:style>
  <w:style w:type="character" w:customStyle="1" w:styleId="berschrift1Zchn">
    <w:name w:val="Überschrift 1 Zchn"/>
    <w:basedOn w:val="Absatz-Standardschriftart"/>
    <w:link w:val="berschrift1"/>
    <w:uiPriority w:val="9"/>
    <w:rPr>
      <w:rFonts w:ascii="Arial" w:eastAsiaTheme="majorEastAsia" w:hAnsi="Arial" w:cstheme="majorBidi"/>
      <w:b/>
      <w:sz w:val="28"/>
      <w:szCs w:val="32"/>
      <w:shd w:val="clear" w:color="auto" w:fill="92D050"/>
    </w:rPr>
  </w:style>
  <w:style w:type="paragraph" w:styleId="KeinLeerraum">
    <w:name w:val="No Spacing"/>
    <w:basedOn w:val="Standard"/>
    <w:link w:val="KeinLeerraumZchn"/>
    <w:uiPriority w:val="1"/>
    <w:qFormat/>
    <w:rsid w:val="00F845D2"/>
    <w:pPr>
      <w:spacing w:after="0" w:line="240" w:lineRule="auto"/>
      <w:jc w:val="both"/>
    </w:pPr>
    <w:rPr>
      <w:rFonts w:ascii="Arial" w:hAnsi="Arial"/>
    </w:rPr>
  </w:style>
  <w:style w:type="character" w:customStyle="1" w:styleId="KeinLeerraumZchn">
    <w:name w:val="Kein Leerraum Zchn"/>
    <w:basedOn w:val="Absatz-Standardschriftart"/>
    <w:link w:val="KeinLeerraum"/>
    <w:uiPriority w:val="1"/>
    <w:rsid w:val="00F845D2"/>
    <w:rPr>
      <w:rFonts w:ascii="Arial" w:hAnsi="Arial"/>
    </w:rPr>
  </w:style>
  <w:style w:type="character" w:styleId="Fett">
    <w:name w:val="Strong"/>
    <w:basedOn w:val="Absatz-Standardschriftart"/>
    <w:uiPriority w:val="22"/>
    <w:qFormat/>
    <w:rsid w:val="00915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Landratsamt Rottweil</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Glunz, Hannes</dc:creator>
  <cp:keywords/>
  <dc:description/>
  <cp:lastModifiedBy>Sailer, Gabriele</cp:lastModifiedBy>
  <cp:revision>2</cp:revision>
  <dcterms:created xsi:type="dcterms:W3CDTF">2026-06-02T06:40:00Z</dcterms:created>
  <dcterms:modified xsi:type="dcterms:W3CDTF">2026-06-02T06:40:00Z</dcterms:modified>
</cp:coreProperties>
</file>